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C1F2" w14:textId="43815FA8" w:rsidR="008C5F18" w:rsidRDefault="008C5F18">
      <w:r>
        <w:rPr>
          <w:noProof/>
        </w:rPr>
        <w:drawing>
          <wp:inline distT="0" distB="0" distL="0" distR="0" wp14:anchorId="4616E669" wp14:editId="120A5F95">
            <wp:extent cx="1892063" cy="5841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92063" cy="584127"/>
                    </a:xfrm>
                    <a:prstGeom prst="rect">
                      <a:avLst/>
                    </a:prstGeom>
                  </pic:spPr>
                </pic:pic>
              </a:graphicData>
            </a:graphic>
          </wp:inline>
        </w:drawing>
      </w:r>
      <w:r>
        <w:tab/>
      </w:r>
      <w:r>
        <w:tab/>
      </w:r>
      <w:r>
        <w:tab/>
      </w:r>
      <w:r>
        <w:rPr>
          <w:noProof/>
        </w:rPr>
        <w:drawing>
          <wp:inline distT="0" distB="0" distL="0" distR="0" wp14:anchorId="0DD47922" wp14:editId="53FA1935">
            <wp:extent cx="2072475" cy="471488"/>
            <wp:effectExtent l="0" t="0" r="4445"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79799" cy="473154"/>
                    </a:xfrm>
                    <a:prstGeom prst="rect">
                      <a:avLst/>
                    </a:prstGeom>
                  </pic:spPr>
                </pic:pic>
              </a:graphicData>
            </a:graphic>
          </wp:inline>
        </w:drawing>
      </w:r>
    </w:p>
    <w:p w14:paraId="798FA6C1" w14:textId="545288AE" w:rsidR="00F34AF3" w:rsidRDefault="00F34AF3"/>
    <w:p w14:paraId="7D524EE7" w14:textId="050E5840" w:rsidR="00F34AF3" w:rsidRPr="00F34AF3" w:rsidRDefault="00F34AF3" w:rsidP="00F34AF3">
      <w:pPr>
        <w:jc w:val="center"/>
        <w:rPr>
          <w:sz w:val="36"/>
          <w:szCs w:val="36"/>
        </w:rPr>
      </w:pPr>
      <w:r w:rsidRPr="00F34AF3">
        <w:rPr>
          <w:sz w:val="36"/>
          <w:szCs w:val="36"/>
        </w:rPr>
        <w:t>PRESS RELEASE</w:t>
      </w:r>
    </w:p>
    <w:p w14:paraId="66603AA1" w14:textId="5308161C" w:rsidR="008C5F18" w:rsidRDefault="002637F2">
      <w:r>
        <w:t>2</w:t>
      </w:r>
      <w:r w:rsidRPr="002637F2">
        <w:rPr>
          <w:vertAlign w:val="superscript"/>
        </w:rPr>
        <w:t>nd</w:t>
      </w:r>
      <w:r>
        <w:t xml:space="preserve"> June</w:t>
      </w:r>
      <w:r w:rsidR="00F34AF3">
        <w:t xml:space="preserve"> 2021</w:t>
      </w:r>
    </w:p>
    <w:p w14:paraId="0D0357F8" w14:textId="77777777" w:rsidR="00F34AF3" w:rsidRDefault="00F34AF3"/>
    <w:p w14:paraId="3BBC7DD2" w14:textId="5CA66C69" w:rsidR="008C5F18" w:rsidRDefault="00E6751E" w:rsidP="003A21F5">
      <w:pPr>
        <w:spacing w:line="480" w:lineRule="auto"/>
      </w:pPr>
      <w:r>
        <w:t xml:space="preserve">The </w:t>
      </w:r>
      <w:r w:rsidRPr="00690CD5">
        <w:rPr>
          <w:b/>
          <w:bCs/>
        </w:rPr>
        <w:t>International Veterinary Student Association</w:t>
      </w:r>
      <w:r>
        <w:t xml:space="preserve"> (IVSA) and </w:t>
      </w:r>
      <w:r w:rsidRPr="00690CD5">
        <w:rPr>
          <w:b/>
          <w:bCs/>
        </w:rPr>
        <w:t>Vetstream</w:t>
      </w:r>
      <w:r>
        <w:t xml:space="preserve"> have today announced a collaborative partnership to provide IVSA members and their universities access to the peer reviewed clinical content relating to the veterinary care of dogs cats, rabbits, exotics (ferrets, guinea pigs and reptiles) as well as horses and cattle to the veterinary schools </w:t>
      </w:r>
      <w:r w:rsidR="00476951">
        <w:t xml:space="preserve">or </w:t>
      </w:r>
      <w:r>
        <w:t>to the individual students</w:t>
      </w:r>
      <w:r w:rsidR="008C5F18">
        <w:t xml:space="preserve"> on preferential terms</w:t>
      </w:r>
      <w:r w:rsidR="00690CD5">
        <w:t xml:space="preserve"> that depend on the </w:t>
      </w:r>
      <w:r w:rsidR="00690CD5" w:rsidRPr="00690CD5">
        <w:rPr>
          <w:b/>
          <w:bCs/>
        </w:rPr>
        <w:t>World Small Animal Veterinary Association</w:t>
      </w:r>
      <w:r w:rsidR="00690CD5">
        <w:t xml:space="preserve"> (WSAVA)’s tiered structure of countries. (see the </w:t>
      </w:r>
      <w:r w:rsidR="00F34AF3">
        <w:t>A</w:t>
      </w:r>
      <w:r w:rsidR="00690CD5">
        <w:t xml:space="preserve">ppendix for the full list of countries in each Tier. </w:t>
      </w:r>
    </w:p>
    <w:p w14:paraId="58825228" w14:textId="7AFC202F" w:rsidR="00E6751E" w:rsidRDefault="008C5F18" w:rsidP="003A21F5">
      <w:pPr>
        <w:spacing w:line="480" w:lineRule="auto"/>
      </w:pPr>
      <w:r>
        <w:t xml:space="preserve">The most preferential terms will be provided to veterinary schools within the </w:t>
      </w:r>
      <w:r w:rsidR="00C30246">
        <w:t xml:space="preserve">Tier </w:t>
      </w:r>
      <w:r w:rsidR="00E6751E">
        <w:t xml:space="preserve">1 </w:t>
      </w:r>
      <w:r w:rsidR="00DD76C5">
        <w:t xml:space="preserve">and 2 </w:t>
      </w:r>
      <w:r w:rsidR="00E6751E">
        <w:t>countries</w:t>
      </w:r>
      <w:r w:rsidR="00DD76C5">
        <w:t xml:space="preserve">, who are the least economically well placed, </w:t>
      </w:r>
      <w:r w:rsidR="00C30246">
        <w:t xml:space="preserve">who </w:t>
      </w:r>
      <w:r w:rsidR="00E6751E">
        <w:t xml:space="preserve">will benefit from access to </w:t>
      </w:r>
      <w:r w:rsidR="00DD76C5">
        <w:t>Vetlexicon Canis, Felis, Lapis, Exotis, Equis and Equis</w:t>
      </w:r>
      <w:r w:rsidR="00E6751E">
        <w:t xml:space="preserve"> </w:t>
      </w:r>
      <w:r w:rsidR="00DD76C5">
        <w:t xml:space="preserve">and also all the </w:t>
      </w:r>
      <w:r w:rsidR="00DD76C5" w:rsidRPr="00690CD5">
        <w:rPr>
          <w:b/>
          <w:bCs/>
        </w:rPr>
        <w:t>Vetlexicon Learn</w:t>
      </w:r>
      <w:r w:rsidR="00DD76C5">
        <w:t xml:space="preserve"> modules on </w:t>
      </w:r>
      <w:hyperlink r:id="rId7" w:history="1">
        <w:r w:rsidR="00DD76C5" w:rsidRPr="001E0C55">
          <w:rPr>
            <w:rStyle w:val="Hyperlink"/>
          </w:rPr>
          <w:t>www.vetacademy.org</w:t>
        </w:r>
      </w:hyperlink>
      <w:r w:rsidR="00F34AF3">
        <w:t xml:space="preserve"> free of charge</w:t>
      </w:r>
      <w:r w:rsidR="00E6751E">
        <w:t xml:space="preserve">. </w:t>
      </w:r>
    </w:p>
    <w:p w14:paraId="288290B7" w14:textId="400355F0" w:rsidR="00DD76C5" w:rsidRDefault="00DD76C5" w:rsidP="003A21F5">
      <w:pPr>
        <w:spacing w:line="480" w:lineRule="auto"/>
      </w:pPr>
      <w:r>
        <w:t xml:space="preserve">Veterinary schools in Tier 3 and 4 countries will benefit from a 50% and 20% reduction in the price of subscribing to the six Vetlexicon services respectively and their students will also benefit from a 50% and 20% discount on the cost of Vetlexicon </w:t>
      </w:r>
      <w:r w:rsidR="00C30246">
        <w:t>L</w:t>
      </w:r>
      <w:r>
        <w:t xml:space="preserve">earn modules. </w:t>
      </w:r>
    </w:p>
    <w:p w14:paraId="401F3675" w14:textId="0A3272D8" w:rsidR="00DD76C5" w:rsidRDefault="00DD76C5" w:rsidP="003A21F5">
      <w:pPr>
        <w:spacing w:line="480" w:lineRule="auto"/>
      </w:pPr>
      <w:r>
        <w:t xml:space="preserve">All veterinary students in </w:t>
      </w:r>
      <w:r w:rsidR="00690CD5">
        <w:t>T</w:t>
      </w:r>
      <w:r>
        <w:t>ier</w:t>
      </w:r>
      <w:r w:rsidR="00F34AF3">
        <w:t>s</w:t>
      </w:r>
      <w:r>
        <w:t xml:space="preserve"> 1 and 2 </w:t>
      </w:r>
      <w:r w:rsidR="00F34AF3">
        <w:t xml:space="preserve">countries </w:t>
      </w:r>
      <w:r>
        <w:t>will benefit f</w:t>
      </w:r>
      <w:r w:rsidR="00690CD5">
        <w:t>ro</w:t>
      </w:r>
      <w:r>
        <w:t xml:space="preserve">m free access </w:t>
      </w:r>
      <w:r w:rsidR="00F34AF3">
        <w:t xml:space="preserve">as individuals </w:t>
      </w:r>
      <w:r>
        <w:t>to all of the Vetlexicon services</w:t>
      </w:r>
      <w:r w:rsidR="00F34AF3">
        <w:t>;</w:t>
      </w:r>
      <w:r>
        <w:t xml:space="preserve"> and any students in Tiers 3 and 4 will benefit from a 95% discount from list price</w:t>
      </w:r>
      <w:r w:rsidR="00690CD5">
        <w:t xml:space="preserve"> from subscribing to one or more of the 6 Vetlexicon services. </w:t>
      </w:r>
    </w:p>
    <w:p w14:paraId="62C7B17A" w14:textId="405892C9" w:rsidR="00690CD5" w:rsidRDefault="00690CD5" w:rsidP="003A21F5">
      <w:pPr>
        <w:spacing w:line="480" w:lineRule="auto"/>
      </w:pPr>
      <w:r w:rsidRPr="00690CD5">
        <w:t>Mark Johnston (CEO of Vetstream) explained</w:t>
      </w:r>
      <w:r>
        <w:t xml:space="preserve"> that as an Educational Partner of the World Small Animal Veterinary Association we are committed to support the less well-developed countries by providing Vetlexicon free of charge to veterinary schools</w:t>
      </w:r>
      <w:r w:rsidR="00F34AF3">
        <w:t xml:space="preserve">, </w:t>
      </w:r>
      <w:r>
        <w:t xml:space="preserve">so that we are doing our best to help level </w:t>
      </w:r>
      <w:r>
        <w:lastRenderedPageBreak/>
        <w:t xml:space="preserve">the playing field </w:t>
      </w:r>
      <w:r w:rsidR="00F34AF3">
        <w:t xml:space="preserve">so that </w:t>
      </w:r>
      <w:r>
        <w:t xml:space="preserve">accessing clinical information </w:t>
      </w:r>
      <w:r w:rsidR="00F34AF3">
        <w:t>is enabled for those in the least</w:t>
      </w:r>
      <w:r>
        <w:t xml:space="preserve"> economically developed countries </w:t>
      </w:r>
      <w:r w:rsidR="00F34AF3">
        <w:t>who might otherwise not be able to benefit.</w:t>
      </w:r>
    </w:p>
    <w:p w14:paraId="1841A757" w14:textId="4A26F16A" w:rsidR="00690CD5" w:rsidRDefault="00E6751E" w:rsidP="003A21F5">
      <w:pPr>
        <w:spacing w:line="480" w:lineRule="auto"/>
      </w:pPr>
      <w:r>
        <w:t xml:space="preserve">The IVSA’s </w:t>
      </w:r>
      <w:r w:rsidRPr="00690CD5">
        <w:rPr>
          <w:b/>
          <w:bCs/>
        </w:rPr>
        <w:t xml:space="preserve">Standing Committee of Veterinary </w:t>
      </w:r>
      <w:r w:rsidR="00476951" w:rsidRPr="00690CD5">
        <w:rPr>
          <w:b/>
          <w:bCs/>
        </w:rPr>
        <w:t>E</w:t>
      </w:r>
      <w:r w:rsidRPr="00690CD5">
        <w:rPr>
          <w:b/>
          <w:bCs/>
        </w:rPr>
        <w:t>ducation</w:t>
      </w:r>
      <w:r>
        <w:t xml:space="preserve"> </w:t>
      </w:r>
      <w:r w:rsidR="00476951">
        <w:t xml:space="preserve">(SCoVE) </w:t>
      </w:r>
      <w:r>
        <w:t xml:space="preserve">Ambassadors will be co-ordinating this initiative around the world. </w:t>
      </w:r>
      <w:r w:rsidR="0019110D" w:rsidRPr="0019110D">
        <w:t xml:space="preserve">According to Viktoria Hirschhofer (External Relations Officer of SCoVE) </w:t>
      </w:r>
      <w:r w:rsidR="00841985">
        <w:t>o</w:t>
      </w:r>
      <w:r w:rsidR="0019110D" w:rsidRPr="0019110D">
        <w:t>nline resources have gained great importance in the daily life of students. Even more so during the last year when most of the studies where moved to distance learning. Students are depending on high quality online resources that can further their understanding in the veterinary field. As SCoVE Ambassadors are based in veterinary schools all around the globe, this new cooperation with Vetstream is especially beneficial since it enables the SCoVE Team to support the new generation of veterinarians worldwide with a leading source of peer reviewed information.</w:t>
      </w:r>
    </w:p>
    <w:p w14:paraId="708371AF" w14:textId="313C4B9D" w:rsidR="00476951" w:rsidRDefault="00E6751E" w:rsidP="003A21F5">
      <w:pPr>
        <w:spacing w:line="480" w:lineRule="auto"/>
      </w:pPr>
      <w:r>
        <w:t xml:space="preserve">Vetstream will also be working with the IVSA to support the provision of its </w:t>
      </w:r>
      <w:r w:rsidR="00476951">
        <w:t>First Aid</w:t>
      </w:r>
      <w:r>
        <w:t xml:space="preserve"> </w:t>
      </w:r>
      <w:r w:rsidR="00476951">
        <w:t>e</w:t>
      </w:r>
      <w:r w:rsidR="00690CD5">
        <w:t>L</w:t>
      </w:r>
      <w:r w:rsidR="00476951">
        <w:t>earning</w:t>
      </w:r>
      <w:r>
        <w:t xml:space="preserve"> courses for a</w:t>
      </w:r>
      <w:r w:rsidR="00476951">
        <w:t>l</w:t>
      </w:r>
      <w:r>
        <w:t>l students and other members</w:t>
      </w:r>
      <w:r w:rsidR="00476951">
        <w:t xml:space="preserve"> </w:t>
      </w:r>
      <w:r>
        <w:t xml:space="preserve">of the profession via Vetacademy.org and those that achieve the required pass mark will be awarded a certificate to demonstrate their </w:t>
      </w:r>
      <w:r w:rsidR="00476951">
        <w:t xml:space="preserve">understanding of the subject. </w:t>
      </w:r>
      <w:r w:rsidR="00690CD5">
        <w:t>These first aid courses will be made available via www.vetacademy.org</w:t>
      </w:r>
    </w:p>
    <w:p w14:paraId="158500D6" w14:textId="01139D9F" w:rsidR="00AA3ADA" w:rsidRDefault="00476951" w:rsidP="003A21F5">
      <w:pPr>
        <w:spacing w:line="480" w:lineRule="auto"/>
      </w:pPr>
      <w:r>
        <w:t xml:space="preserve">Merel </w:t>
      </w:r>
      <w:r w:rsidR="00690CD5">
        <w:rPr>
          <w:rFonts w:eastAsia="Times New Roman"/>
          <w:lang w:val="en-US"/>
        </w:rPr>
        <w:t xml:space="preserve">Knoops </w:t>
      </w:r>
      <w:r>
        <w:t>(</w:t>
      </w:r>
      <w:r w:rsidR="00690CD5">
        <w:t>P</w:t>
      </w:r>
      <w:r>
        <w:t>resident of IVSA</w:t>
      </w:r>
      <w:r w:rsidR="00690CD5">
        <w:t xml:space="preserve">) said: </w:t>
      </w:r>
      <w:r w:rsidR="00381A57">
        <w:t>“</w:t>
      </w:r>
      <w:r w:rsidR="00AA3ADA">
        <w:t xml:space="preserve">Both IVSA’s and </w:t>
      </w:r>
      <w:proofErr w:type="spellStart"/>
      <w:r w:rsidR="00AA3ADA">
        <w:t>Vetstream’s</w:t>
      </w:r>
      <w:proofErr w:type="spellEnd"/>
      <w:r w:rsidR="00AA3ADA">
        <w:t xml:space="preserve"> missions align when it comes to making education more accessible to veterinary students all over the world</w:t>
      </w:r>
      <w:r w:rsidR="00381A57">
        <w:t>, especially to those who need it most</w:t>
      </w:r>
      <w:r w:rsidR="00AA3ADA">
        <w:t xml:space="preserve">. I am truly excited to see our members benefit from the Vetstream resources, </w:t>
      </w:r>
      <w:r w:rsidR="00381A57">
        <w:t xml:space="preserve">and to support them </w:t>
      </w:r>
      <w:r w:rsidR="00AA3ADA">
        <w:t>on their way to a future full of even more capable and knowledgeable veterinarians.</w:t>
      </w:r>
      <w:r w:rsidR="00381A57">
        <w:t>”</w:t>
      </w:r>
    </w:p>
    <w:p w14:paraId="2CED8259" w14:textId="712D9262" w:rsidR="001D6A59" w:rsidRPr="00183199" w:rsidRDefault="001D6A59" w:rsidP="001D6A59">
      <w:pPr>
        <w:pStyle w:val="NormalWeb"/>
        <w:spacing w:line="360" w:lineRule="auto"/>
        <w:rPr>
          <w:b/>
        </w:rPr>
      </w:pPr>
      <w:r>
        <w:rPr>
          <w:b/>
        </w:rPr>
        <w:t>N</w:t>
      </w:r>
      <w:r w:rsidRPr="00183199">
        <w:rPr>
          <w:b/>
        </w:rPr>
        <w:t>otes to editors:</w:t>
      </w:r>
    </w:p>
    <w:p w14:paraId="3FBF43B9" w14:textId="2A8FD0D0" w:rsidR="007C35EB" w:rsidRPr="00260301" w:rsidRDefault="007C35EB" w:rsidP="001D6A59">
      <w:pPr>
        <w:pStyle w:val="PlainText"/>
        <w:spacing w:line="360" w:lineRule="auto"/>
        <w:rPr>
          <w:rFonts w:ascii="Calibri" w:hAnsi="Calibri" w:cs="Aparajita"/>
          <w:b/>
          <w:bCs/>
          <w:sz w:val="22"/>
          <w:szCs w:val="22"/>
        </w:rPr>
      </w:pPr>
      <w:r w:rsidRPr="00260301">
        <w:rPr>
          <w:rFonts w:ascii="Calibri" w:hAnsi="Calibri" w:cs="Aparajita"/>
          <w:b/>
          <w:bCs/>
          <w:sz w:val="22"/>
          <w:szCs w:val="22"/>
        </w:rPr>
        <w:t xml:space="preserve">The </w:t>
      </w:r>
      <w:r w:rsidRPr="007C35EB">
        <w:rPr>
          <w:rFonts w:ascii="Calibri" w:hAnsi="Calibri" w:cs="Aparajita"/>
          <w:b/>
          <w:bCs/>
          <w:sz w:val="22"/>
          <w:szCs w:val="22"/>
        </w:rPr>
        <w:t>International Veterinary Students’ Association</w:t>
      </w:r>
    </w:p>
    <w:p w14:paraId="58EE5E4F" w14:textId="1FB008B9" w:rsidR="007C35EB" w:rsidRPr="007C35EB" w:rsidRDefault="007C35EB" w:rsidP="007C35EB">
      <w:pPr>
        <w:pStyle w:val="PlainText"/>
        <w:spacing w:line="360" w:lineRule="auto"/>
        <w:rPr>
          <w:rFonts w:ascii="Calibri" w:hAnsi="Calibri" w:cs="Aparajita"/>
          <w:sz w:val="22"/>
          <w:szCs w:val="22"/>
        </w:rPr>
      </w:pPr>
      <w:r w:rsidRPr="007C35EB">
        <w:rPr>
          <w:rFonts w:ascii="Calibri" w:hAnsi="Calibri" w:cs="Aparajita"/>
          <w:sz w:val="22"/>
          <w:szCs w:val="22"/>
        </w:rPr>
        <w:t>The IVSA</w:t>
      </w:r>
      <w:r w:rsidR="00F34AF3">
        <w:rPr>
          <w:rFonts w:ascii="Calibri" w:hAnsi="Calibri" w:cs="Aparajita"/>
          <w:sz w:val="22"/>
          <w:szCs w:val="22"/>
        </w:rPr>
        <w:t xml:space="preserve"> </w:t>
      </w:r>
      <w:r w:rsidRPr="007C35EB">
        <w:rPr>
          <w:rFonts w:ascii="Calibri" w:hAnsi="Calibri" w:cs="Aparajita"/>
          <w:sz w:val="22"/>
          <w:szCs w:val="22"/>
        </w:rPr>
        <w:t xml:space="preserve">is a </w:t>
      </w:r>
      <w:proofErr w:type="spellStart"/>
      <w:proofErr w:type="gramStart"/>
      <w:r w:rsidRPr="007C35EB">
        <w:rPr>
          <w:rFonts w:ascii="Calibri" w:hAnsi="Calibri" w:cs="Aparajita"/>
          <w:sz w:val="22"/>
          <w:szCs w:val="22"/>
        </w:rPr>
        <w:t>non profit</w:t>
      </w:r>
      <w:proofErr w:type="spellEnd"/>
      <w:proofErr w:type="gramEnd"/>
      <w:r w:rsidRPr="007C35EB">
        <w:rPr>
          <w:rFonts w:ascii="Calibri" w:hAnsi="Calibri" w:cs="Aparajita"/>
          <w:sz w:val="22"/>
          <w:szCs w:val="22"/>
        </w:rPr>
        <w:t xml:space="preserve"> organization run by volunteer veterinary students that was founded in 1953. The mission of IVSA is “To benefit the animals and people of the world by harnessing the potential and dedication of veterinary students to promote the international application of veterinary skills, education and knowledge.”</w:t>
      </w:r>
      <w:r w:rsidR="003A21F5">
        <w:rPr>
          <w:rFonts w:ascii="Calibri" w:hAnsi="Calibri" w:cs="Aparajita"/>
          <w:sz w:val="22"/>
          <w:szCs w:val="22"/>
        </w:rPr>
        <w:br/>
      </w:r>
    </w:p>
    <w:p w14:paraId="4BA4EAFE" w14:textId="23860D53" w:rsidR="007C35EB" w:rsidRPr="007C35EB" w:rsidRDefault="003A21F5" w:rsidP="007C35EB">
      <w:pPr>
        <w:pStyle w:val="PlainText"/>
        <w:spacing w:line="360" w:lineRule="auto"/>
        <w:rPr>
          <w:rFonts w:ascii="Calibri" w:hAnsi="Calibri" w:cs="Aparajita"/>
          <w:sz w:val="22"/>
          <w:szCs w:val="22"/>
        </w:rPr>
      </w:pPr>
      <w:r>
        <w:rPr>
          <w:rFonts w:ascii="Calibri" w:hAnsi="Calibri" w:cs="Aparajita"/>
          <w:sz w:val="22"/>
          <w:szCs w:val="22"/>
        </w:rPr>
        <w:lastRenderedPageBreak/>
        <w:t xml:space="preserve">The </w:t>
      </w:r>
      <w:r w:rsidR="007C35EB" w:rsidRPr="007C35EB">
        <w:rPr>
          <w:rFonts w:ascii="Calibri" w:hAnsi="Calibri" w:cs="Aparajita"/>
          <w:sz w:val="22"/>
          <w:szCs w:val="22"/>
        </w:rPr>
        <w:t xml:space="preserve">IVSA helps to expand the worldwide collaboration of over thirty thousand students, enriching their student experience and improving their skills as future veterinarians. The way in which this is achieved is by arranging annual meetings (congresses and symposia), facilitating exchanges between our members and many projects and educational opportunities focusing on animal welfare, one health, education, soft </w:t>
      </w:r>
      <w:proofErr w:type="gramStart"/>
      <w:r w:rsidR="007C35EB" w:rsidRPr="007C35EB">
        <w:rPr>
          <w:rFonts w:ascii="Calibri" w:hAnsi="Calibri" w:cs="Aparajita"/>
          <w:sz w:val="22"/>
          <w:szCs w:val="22"/>
        </w:rPr>
        <w:t>skills</w:t>
      </w:r>
      <w:proofErr w:type="gramEnd"/>
      <w:r w:rsidR="007C35EB" w:rsidRPr="007C35EB">
        <w:rPr>
          <w:rFonts w:ascii="Calibri" w:hAnsi="Calibri" w:cs="Aparajita"/>
          <w:sz w:val="22"/>
          <w:szCs w:val="22"/>
        </w:rPr>
        <w:t xml:space="preserve"> and wellness.</w:t>
      </w:r>
    </w:p>
    <w:p w14:paraId="3B66555F" w14:textId="77777777" w:rsidR="007C35EB" w:rsidRDefault="007C35EB" w:rsidP="001D6A59">
      <w:pPr>
        <w:pStyle w:val="PlainText"/>
        <w:spacing w:line="360" w:lineRule="auto"/>
        <w:rPr>
          <w:rFonts w:ascii="Calibri" w:hAnsi="Calibri" w:cs="Aparajita"/>
          <w:sz w:val="22"/>
          <w:szCs w:val="22"/>
        </w:rPr>
      </w:pPr>
    </w:p>
    <w:p w14:paraId="6AB5CB4D" w14:textId="1174289A" w:rsidR="001D6A59" w:rsidRPr="0045090B" w:rsidRDefault="001D6A59" w:rsidP="001D6A59">
      <w:pPr>
        <w:pStyle w:val="PlainText"/>
        <w:spacing w:line="360" w:lineRule="auto"/>
        <w:rPr>
          <w:rFonts w:ascii="Calibri" w:hAnsi="Calibri" w:cs="Aparajita"/>
          <w:sz w:val="22"/>
          <w:szCs w:val="22"/>
        </w:rPr>
      </w:pPr>
      <w:r w:rsidRPr="0045090B">
        <w:rPr>
          <w:rFonts w:ascii="Calibri" w:hAnsi="Calibri" w:cs="Aparajita"/>
          <w:sz w:val="22"/>
          <w:szCs w:val="22"/>
        </w:rPr>
        <w:t>Vetstream's services, grouped under 'Treat, Learn, Communicate, include:</w:t>
      </w:r>
    </w:p>
    <w:p w14:paraId="5B45310C" w14:textId="77777777" w:rsidR="001D6A59" w:rsidRPr="0045090B" w:rsidRDefault="001D6A59" w:rsidP="001D6A59">
      <w:pPr>
        <w:pStyle w:val="PlainText"/>
        <w:rPr>
          <w:rFonts w:ascii="Calibri" w:hAnsi="Calibri" w:cs="Aparajita"/>
          <w:b/>
          <w:sz w:val="22"/>
          <w:szCs w:val="22"/>
        </w:rPr>
      </w:pPr>
      <w:r w:rsidRPr="0045090B">
        <w:rPr>
          <w:rFonts w:ascii="Calibri" w:hAnsi="Calibri" w:cs="Aparajita"/>
          <w:b/>
          <w:sz w:val="22"/>
          <w:szCs w:val="22"/>
        </w:rPr>
        <w:t>'Treat'</w:t>
      </w:r>
      <w:r>
        <w:rPr>
          <w:rFonts w:ascii="Calibri" w:hAnsi="Calibri" w:cs="Aparajita"/>
          <w:b/>
          <w:sz w:val="22"/>
          <w:szCs w:val="22"/>
        </w:rPr>
        <w:t xml:space="preserve"> via Vetlexicon</w:t>
      </w:r>
    </w:p>
    <w:p w14:paraId="6B430969" w14:textId="774CA9D5" w:rsidR="001D6A59" w:rsidRPr="001D6A59" w:rsidRDefault="001D6A59" w:rsidP="001D6A59">
      <w:pPr>
        <w:pStyle w:val="PlainText"/>
        <w:rPr>
          <w:rFonts w:ascii="Calibri" w:hAnsi="Calibri" w:cs="Aparajita"/>
        </w:rPr>
      </w:pPr>
      <w:r w:rsidRPr="0045090B">
        <w:rPr>
          <w:rFonts w:ascii="Calibri" w:hAnsi="Calibri" w:cs="Aparajita"/>
          <w:sz w:val="22"/>
          <w:szCs w:val="22"/>
        </w:rPr>
        <w:t xml:space="preserve">Vetlexicon is the world's largest online clinical veterinary reference tool, offering comprehensive, peer-reviewed digital point-of-care information on the veterinary treatments of dogs, cats, </w:t>
      </w:r>
      <w:proofErr w:type="gramStart"/>
      <w:r w:rsidRPr="0045090B">
        <w:rPr>
          <w:rFonts w:ascii="Calibri" w:hAnsi="Calibri" w:cs="Aparajita"/>
          <w:sz w:val="22"/>
          <w:szCs w:val="22"/>
        </w:rPr>
        <w:t>rabbits</w:t>
      </w:r>
      <w:proofErr w:type="gramEnd"/>
      <w:r w:rsidRPr="0045090B">
        <w:rPr>
          <w:rFonts w:ascii="Calibri" w:hAnsi="Calibri" w:cs="Aparajita"/>
          <w:sz w:val="22"/>
          <w:szCs w:val="22"/>
        </w:rPr>
        <w:t xml:space="preserve"> and horses.  Accessible 24/7 on any internet-enabled device, it is a unique expert resource available to practices, which is trusted, </w:t>
      </w:r>
      <w:proofErr w:type="gramStart"/>
      <w:r w:rsidRPr="0045090B">
        <w:rPr>
          <w:rFonts w:ascii="Calibri" w:hAnsi="Calibri" w:cs="Aparajita"/>
          <w:sz w:val="22"/>
          <w:szCs w:val="22"/>
        </w:rPr>
        <w:t>updated</w:t>
      </w:r>
      <w:proofErr w:type="gramEnd"/>
      <w:r w:rsidRPr="0045090B">
        <w:rPr>
          <w:rFonts w:ascii="Calibri" w:hAnsi="Calibri" w:cs="Aparajita"/>
          <w:sz w:val="22"/>
          <w:szCs w:val="22"/>
        </w:rPr>
        <w:t xml:space="preserve"> and reviewed by more than 900 of the world’s leading veterinarians.</w:t>
      </w:r>
    </w:p>
    <w:p w14:paraId="222742C6" w14:textId="70D45CCE" w:rsidR="001D6A59" w:rsidRPr="00C30246" w:rsidRDefault="001D6A59" w:rsidP="00C30246">
      <w:pPr>
        <w:pStyle w:val="NormalWeb"/>
      </w:pPr>
      <w:r>
        <w:t xml:space="preserve">Vetstream is a </w:t>
      </w:r>
      <w:r w:rsidRPr="002B4FB9">
        <w:t>Global Education</w:t>
      </w:r>
      <w:r>
        <w:t>al</w:t>
      </w:r>
      <w:r w:rsidRPr="002B4FB9">
        <w:t xml:space="preserve"> Partner </w:t>
      </w:r>
      <w:r>
        <w:t>and</w:t>
      </w:r>
      <w:r w:rsidRPr="002B4FB9">
        <w:t xml:space="preserve"> </w:t>
      </w:r>
      <w:r>
        <w:t>Communications</w:t>
      </w:r>
      <w:r w:rsidRPr="002B4FB9">
        <w:t xml:space="preserve"> Partner </w:t>
      </w:r>
      <w:r>
        <w:t xml:space="preserve">of the </w:t>
      </w:r>
      <w:hyperlink r:id="rId8" w:history="1">
        <w:r w:rsidRPr="00C31737">
          <w:rPr>
            <w:rStyle w:val="Hyperlink"/>
          </w:rPr>
          <w:t>World Small Animal Veterinary Association</w:t>
        </w:r>
      </w:hyperlink>
      <w:r>
        <w:t xml:space="preserve"> (WSAVA), a global community of 104 member associations and more than 200,000 individual veterinarians.</w:t>
      </w:r>
    </w:p>
    <w:p w14:paraId="57395788" w14:textId="77777777" w:rsidR="001D6A59" w:rsidRPr="0045090B" w:rsidRDefault="001D6A59" w:rsidP="001D6A59">
      <w:pPr>
        <w:pStyle w:val="PlainText"/>
        <w:rPr>
          <w:rFonts w:ascii="Calibri" w:hAnsi="Calibri" w:cs="Aparajita"/>
          <w:b/>
          <w:sz w:val="22"/>
          <w:szCs w:val="22"/>
        </w:rPr>
      </w:pPr>
      <w:r w:rsidRPr="0045090B">
        <w:rPr>
          <w:rFonts w:ascii="Calibri" w:hAnsi="Calibri" w:cs="Aparajita"/>
          <w:b/>
          <w:sz w:val="22"/>
          <w:szCs w:val="22"/>
        </w:rPr>
        <w:t>'Learn'</w:t>
      </w:r>
      <w:r>
        <w:rPr>
          <w:rFonts w:ascii="Calibri" w:hAnsi="Calibri" w:cs="Aparajita"/>
          <w:b/>
          <w:sz w:val="22"/>
          <w:szCs w:val="22"/>
        </w:rPr>
        <w:t xml:space="preserve"> via Vetacademy</w:t>
      </w:r>
    </w:p>
    <w:p w14:paraId="4DDFDFB0" w14:textId="77777777" w:rsidR="001D6A59" w:rsidRPr="0045090B" w:rsidRDefault="001D6A59" w:rsidP="001D6A59">
      <w:pPr>
        <w:pStyle w:val="PlainText"/>
        <w:rPr>
          <w:rFonts w:ascii="Calibri" w:hAnsi="Calibri" w:cs="Aparajita"/>
          <w:sz w:val="22"/>
          <w:szCs w:val="22"/>
        </w:rPr>
      </w:pPr>
      <w:r w:rsidRPr="0045090B">
        <w:rPr>
          <w:rFonts w:ascii="Calibri" w:hAnsi="Calibri" w:cs="Aparajita"/>
          <w:sz w:val="22"/>
          <w:szCs w:val="22"/>
        </w:rPr>
        <w:t>Vetacademy is Vetstream's  user-friendly online platform, providing the whole practice team with the ability to search and select from more than 300 courses from the world’s leading training and CPD providers, including the Royal (Dick) School of Veterinary Medicine, the North American Veterinary Community (NAVC) and Elsevier, all brought together in one place.</w:t>
      </w:r>
    </w:p>
    <w:p w14:paraId="20953044" w14:textId="77777777" w:rsidR="001D6A59" w:rsidRPr="0045090B" w:rsidRDefault="001D6A59" w:rsidP="001D6A59">
      <w:pPr>
        <w:pStyle w:val="PlainText"/>
        <w:rPr>
          <w:rFonts w:ascii="Calibri" w:hAnsi="Calibri" w:cs="Aparajita"/>
          <w:b/>
          <w:sz w:val="22"/>
          <w:szCs w:val="22"/>
        </w:rPr>
      </w:pPr>
    </w:p>
    <w:p w14:paraId="16696591" w14:textId="77777777" w:rsidR="001D6A59" w:rsidRPr="0045090B" w:rsidRDefault="001D6A59" w:rsidP="001D6A59">
      <w:pPr>
        <w:pStyle w:val="PlainText"/>
        <w:rPr>
          <w:rFonts w:ascii="Calibri" w:hAnsi="Calibri" w:cs="Aparajita"/>
          <w:b/>
          <w:sz w:val="22"/>
          <w:szCs w:val="22"/>
        </w:rPr>
      </w:pPr>
      <w:r w:rsidRPr="0045090B">
        <w:rPr>
          <w:rFonts w:ascii="Calibri" w:hAnsi="Calibri" w:cs="Aparajita"/>
          <w:b/>
          <w:sz w:val="22"/>
          <w:szCs w:val="22"/>
        </w:rPr>
        <w:t>'Communicate'</w:t>
      </w:r>
      <w:r>
        <w:rPr>
          <w:rFonts w:ascii="Calibri" w:hAnsi="Calibri" w:cs="Aparajita"/>
          <w:b/>
          <w:sz w:val="22"/>
          <w:szCs w:val="22"/>
        </w:rPr>
        <w:t xml:space="preserve"> via Webpartner</w:t>
      </w:r>
    </w:p>
    <w:p w14:paraId="646A1C61" w14:textId="739CA1D7" w:rsidR="001D6A59" w:rsidRPr="0045090B" w:rsidRDefault="001D6A59" w:rsidP="001D6A59">
      <w:pPr>
        <w:pStyle w:val="PlainText"/>
        <w:rPr>
          <w:rFonts w:ascii="Calibri" w:hAnsi="Calibri" w:cs="Aparajita"/>
          <w:sz w:val="22"/>
          <w:szCs w:val="22"/>
        </w:rPr>
      </w:pPr>
      <w:r w:rsidRPr="0045090B">
        <w:rPr>
          <w:rFonts w:ascii="Calibri" w:hAnsi="Calibri" w:cs="Aparajita"/>
          <w:sz w:val="22"/>
          <w:szCs w:val="22"/>
        </w:rPr>
        <w:t xml:space="preserve">Vetstream's Webpartner offers a suite of </w:t>
      </w:r>
      <w:r w:rsidR="00C30246">
        <w:rPr>
          <w:rFonts w:ascii="Calibri" w:hAnsi="Calibri" w:cs="Aparajita"/>
          <w:sz w:val="22"/>
          <w:szCs w:val="22"/>
        </w:rPr>
        <w:t xml:space="preserve">website management services and licensing the Vetlexicon owner information onto third party websites </w:t>
      </w:r>
      <w:r w:rsidRPr="0045090B">
        <w:rPr>
          <w:rFonts w:ascii="Calibri" w:hAnsi="Calibri" w:cs="Aparajita"/>
          <w:sz w:val="22"/>
          <w:szCs w:val="22"/>
        </w:rPr>
        <w:t xml:space="preserve">services designed specifically for the veterinary profession.  </w:t>
      </w:r>
    </w:p>
    <w:p w14:paraId="3801BABD" w14:textId="5E452063" w:rsidR="001D6A59" w:rsidRDefault="001D6A59" w:rsidP="001D6A59">
      <w:pPr>
        <w:pStyle w:val="NormalWeb"/>
        <w:shd w:val="clear" w:color="auto" w:fill="FFFFFF"/>
        <w:rPr>
          <w:rFonts w:cs="Aparajita"/>
          <w:b/>
          <w:color w:val="000000"/>
        </w:rPr>
      </w:pPr>
      <w:r w:rsidRPr="00611C14">
        <w:rPr>
          <w:rFonts w:cs="Aparajita"/>
        </w:rPr>
        <w:t> </w:t>
      </w:r>
      <w:r w:rsidRPr="0045090B">
        <w:rPr>
          <w:rFonts w:cs="Aparajita"/>
          <w:b/>
          <w:color w:val="000000"/>
        </w:rPr>
        <w:t>For further information:</w:t>
      </w:r>
    </w:p>
    <w:tbl>
      <w:tblPr>
        <w:tblStyle w:val="TableGrid"/>
        <w:tblW w:w="0" w:type="auto"/>
        <w:tblLook w:val="04A0" w:firstRow="1" w:lastRow="0" w:firstColumn="1" w:lastColumn="0" w:noHBand="0" w:noVBand="1"/>
      </w:tblPr>
      <w:tblGrid>
        <w:gridCol w:w="4508"/>
        <w:gridCol w:w="4508"/>
      </w:tblGrid>
      <w:tr w:rsidR="00260301" w14:paraId="79749F1A" w14:textId="77777777" w:rsidTr="00260301">
        <w:tc>
          <w:tcPr>
            <w:tcW w:w="4508" w:type="dxa"/>
          </w:tcPr>
          <w:p w14:paraId="1866C533" w14:textId="7FB05437" w:rsidR="00260301" w:rsidRPr="00C30246" w:rsidRDefault="00260301" w:rsidP="00260301">
            <w:pPr>
              <w:rPr>
                <w:b/>
                <w:bCs/>
              </w:rPr>
            </w:pPr>
            <w:r w:rsidRPr="00C30246">
              <w:rPr>
                <w:b/>
                <w:bCs/>
              </w:rPr>
              <w:t xml:space="preserve">Vetstream </w:t>
            </w:r>
          </w:p>
        </w:tc>
        <w:tc>
          <w:tcPr>
            <w:tcW w:w="4508" w:type="dxa"/>
          </w:tcPr>
          <w:p w14:paraId="39A7E7CE" w14:textId="184763DC" w:rsidR="00260301" w:rsidRDefault="00260301" w:rsidP="001D6A59">
            <w:pPr>
              <w:pStyle w:val="NormalWeb"/>
              <w:rPr>
                <w:rFonts w:cs="Aparajita"/>
                <w:b/>
                <w:color w:val="000000"/>
              </w:rPr>
            </w:pPr>
            <w:r>
              <w:rPr>
                <w:rFonts w:cs="Aparajita"/>
                <w:b/>
                <w:color w:val="000000"/>
              </w:rPr>
              <w:t>International Veterinary Students’ Association</w:t>
            </w:r>
          </w:p>
        </w:tc>
      </w:tr>
      <w:tr w:rsidR="00260301" w14:paraId="3C2EDD80" w14:textId="77777777" w:rsidTr="00260301">
        <w:tc>
          <w:tcPr>
            <w:tcW w:w="4508" w:type="dxa"/>
          </w:tcPr>
          <w:p w14:paraId="07B772CD" w14:textId="211CA09B" w:rsidR="003A21F5" w:rsidRDefault="00260301" w:rsidP="00260301">
            <w:r>
              <w:t xml:space="preserve">Mark Johnston </w:t>
            </w:r>
            <w:r w:rsidR="003A21F5">
              <w:t xml:space="preserve">- </w:t>
            </w:r>
            <w:r>
              <w:t xml:space="preserve">CEO </w:t>
            </w:r>
          </w:p>
          <w:p w14:paraId="624A2071" w14:textId="77777777" w:rsidR="003A21F5" w:rsidRDefault="003A21F5" w:rsidP="00260301"/>
          <w:p w14:paraId="0B1F52D2" w14:textId="50CB807E" w:rsidR="003A21F5" w:rsidRPr="003A21F5" w:rsidRDefault="00260301" w:rsidP="00260301">
            <w:pPr>
              <w:rPr>
                <w:i/>
                <w:iCs/>
              </w:rPr>
            </w:pPr>
            <w:r w:rsidRPr="003A21F5">
              <w:rPr>
                <w:i/>
                <w:iCs/>
              </w:rPr>
              <w:t>Vetstream Ltd,</w:t>
            </w:r>
          </w:p>
          <w:p w14:paraId="121AED7B" w14:textId="77777777" w:rsidR="003A21F5" w:rsidRDefault="003A21F5" w:rsidP="00260301"/>
          <w:p w14:paraId="7B745C08" w14:textId="4BB8F850" w:rsidR="00260301" w:rsidRDefault="00260301" w:rsidP="00260301">
            <w:r>
              <w:t>Three Hills Farm, Bartlow, Cambridge, CB2 4EN, UK</w:t>
            </w:r>
          </w:p>
          <w:p w14:paraId="04CBC251" w14:textId="77777777" w:rsidR="00260301" w:rsidRDefault="00260301" w:rsidP="00260301"/>
          <w:p w14:paraId="11572BCC" w14:textId="77777777" w:rsidR="00260301" w:rsidRPr="00090136" w:rsidRDefault="00260301" w:rsidP="00260301">
            <w:pPr>
              <w:rPr>
                <w:lang w:val="de-AT"/>
              </w:rPr>
            </w:pPr>
            <w:r w:rsidRPr="00090136">
              <w:rPr>
                <w:lang w:val="de-AT"/>
              </w:rPr>
              <w:t>Tel: +44 (0)7778 2190000</w:t>
            </w:r>
            <w:r w:rsidRPr="00090136">
              <w:rPr>
                <w:lang w:val="de-AT"/>
              </w:rPr>
              <w:br/>
            </w:r>
          </w:p>
          <w:p w14:paraId="1C8A1928" w14:textId="0EB2EF73" w:rsidR="00260301" w:rsidRPr="00090136" w:rsidRDefault="00F14674" w:rsidP="00260301">
            <w:pPr>
              <w:rPr>
                <w:lang w:val="de-AT"/>
              </w:rPr>
            </w:pPr>
            <w:hyperlink r:id="rId9" w:history="1">
              <w:r w:rsidR="003A21F5" w:rsidRPr="00761D97">
                <w:rPr>
                  <w:rStyle w:val="Hyperlink"/>
                  <w:lang w:val="de-AT"/>
                </w:rPr>
                <w:t>Mark.johnston@vetstream.com</w:t>
              </w:r>
            </w:hyperlink>
            <w:r w:rsidR="003A21F5">
              <w:rPr>
                <w:lang w:val="de-AT"/>
              </w:rPr>
              <w:t xml:space="preserve"> </w:t>
            </w:r>
          </w:p>
        </w:tc>
        <w:tc>
          <w:tcPr>
            <w:tcW w:w="4508" w:type="dxa"/>
          </w:tcPr>
          <w:p w14:paraId="561A2AC4" w14:textId="23BBD7AC" w:rsidR="003A21F5" w:rsidRDefault="003A21F5" w:rsidP="003A21F5">
            <w:pPr>
              <w:rPr>
                <w:i/>
                <w:iCs/>
              </w:rPr>
            </w:pPr>
            <w:r>
              <w:rPr>
                <w:i/>
                <w:iCs/>
              </w:rPr>
              <w:t>Merel Knoops – President</w:t>
            </w:r>
          </w:p>
          <w:p w14:paraId="784DB9F9" w14:textId="77777777" w:rsidR="003A21F5" w:rsidRDefault="003A21F5" w:rsidP="003A21F5">
            <w:pPr>
              <w:rPr>
                <w:i/>
                <w:iCs/>
              </w:rPr>
            </w:pPr>
          </w:p>
          <w:p w14:paraId="29DE6868" w14:textId="35ECBCF7" w:rsidR="003A21F5" w:rsidRDefault="003A21F5" w:rsidP="003A21F5">
            <w:r>
              <w:rPr>
                <w:i/>
                <w:iCs/>
              </w:rPr>
              <w:t>International Veterinary Students' Association</w:t>
            </w:r>
          </w:p>
          <w:p w14:paraId="58BA8772" w14:textId="77777777" w:rsidR="003A21F5" w:rsidRDefault="003A21F5" w:rsidP="003A21F5">
            <w:pPr>
              <w:rPr>
                <w:i/>
                <w:iCs/>
              </w:rPr>
            </w:pPr>
          </w:p>
          <w:p w14:paraId="54581F45" w14:textId="2A0D3BC4" w:rsidR="003A21F5" w:rsidRDefault="003A21F5" w:rsidP="003A21F5">
            <w:r>
              <w:rPr>
                <w:i/>
                <w:iCs/>
              </w:rPr>
              <w:t xml:space="preserve">Avenue de </w:t>
            </w:r>
            <w:proofErr w:type="spellStart"/>
            <w:r>
              <w:rPr>
                <w:i/>
                <w:iCs/>
              </w:rPr>
              <w:t>Tervueren</w:t>
            </w:r>
            <w:proofErr w:type="spellEnd"/>
            <w:r>
              <w:rPr>
                <w:i/>
                <w:iCs/>
              </w:rPr>
              <w:t xml:space="preserve"> 12, B-1040, Belgium</w:t>
            </w:r>
          </w:p>
          <w:p w14:paraId="53B46A77" w14:textId="77777777" w:rsidR="003A21F5" w:rsidRDefault="003A21F5" w:rsidP="003A21F5"/>
          <w:p w14:paraId="4F7FD39C" w14:textId="77777777" w:rsidR="003A21F5" w:rsidRDefault="003A21F5" w:rsidP="003A21F5">
            <w:pPr>
              <w:rPr>
                <w:i/>
                <w:iCs/>
              </w:rPr>
            </w:pPr>
          </w:p>
          <w:p w14:paraId="537A84A4" w14:textId="77777777" w:rsidR="003A21F5" w:rsidRPr="003A21F5" w:rsidRDefault="003A21F5" w:rsidP="003A21F5">
            <w:pPr>
              <w:rPr>
                <w:lang w:val="de-AT"/>
              </w:rPr>
            </w:pPr>
            <w:r w:rsidRPr="003A21F5">
              <w:rPr>
                <w:lang w:val="de-AT"/>
              </w:rPr>
              <w:t>Mobile: +31 6 36514728</w:t>
            </w:r>
          </w:p>
          <w:p w14:paraId="1247EAE4" w14:textId="77777777" w:rsidR="003A21F5" w:rsidRDefault="003A21F5" w:rsidP="003A21F5">
            <w:pPr>
              <w:rPr>
                <w:i/>
                <w:iCs/>
              </w:rPr>
            </w:pPr>
          </w:p>
          <w:p w14:paraId="4B652D3F" w14:textId="7D3E20BA" w:rsidR="003A21F5" w:rsidRDefault="00F14674" w:rsidP="003A21F5">
            <w:hyperlink r:id="rId10" w:history="1">
              <w:r w:rsidR="003A21F5" w:rsidRPr="00761D97">
                <w:rPr>
                  <w:rStyle w:val="Hyperlink"/>
                  <w:i/>
                  <w:iCs/>
                </w:rPr>
                <w:t>president@ivsa.org</w:t>
              </w:r>
            </w:hyperlink>
          </w:p>
          <w:p w14:paraId="0385B7CF" w14:textId="77777777" w:rsidR="003A21F5" w:rsidRDefault="003A21F5" w:rsidP="003A21F5"/>
          <w:p w14:paraId="78F3CDE6" w14:textId="3BAE5422" w:rsidR="00260301" w:rsidRDefault="00260301" w:rsidP="003A21F5">
            <w:pPr>
              <w:rPr>
                <w:rFonts w:cs="Aparajita"/>
                <w:b/>
                <w:color w:val="000000"/>
              </w:rPr>
            </w:pPr>
          </w:p>
        </w:tc>
      </w:tr>
    </w:tbl>
    <w:p w14:paraId="3168A913" w14:textId="172B004B" w:rsidR="007C35EB" w:rsidRDefault="007C35EB"/>
    <w:p w14:paraId="40DB556C" w14:textId="77777777" w:rsidR="003A21F5" w:rsidRDefault="003A21F5">
      <w:r>
        <w:br w:type="page"/>
      </w:r>
    </w:p>
    <w:p w14:paraId="67B6EE2C" w14:textId="68B9F43A" w:rsidR="007C35EB" w:rsidRDefault="007C35EB">
      <w:r>
        <w:lastRenderedPageBreak/>
        <w:t>APPENDIX:</w:t>
      </w:r>
    </w:p>
    <w:tbl>
      <w:tblPr>
        <w:tblW w:w="0" w:type="auto"/>
        <w:tblInd w:w="-30" w:type="dxa"/>
        <w:tblLayout w:type="fixed"/>
        <w:tblLook w:val="0000" w:firstRow="0" w:lastRow="0" w:firstColumn="0" w:lastColumn="0" w:noHBand="0" w:noVBand="0"/>
      </w:tblPr>
      <w:tblGrid>
        <w:gridCol w:w="2467"/>
        <w:gridCol w:w="2467"/>
        <w:gridCol w:w="2467"/>
      </w:tblGrid>
      <w:tr w:rsidR="00260301" w14:paraId="5FB9F684" w14:textId="4E932B33" w:rsidTr="00C30246">
        <w:trPr>
          <w:trHeight w:val="290"/>
        </w:trPr>
        <w:tc>
          <w:tcPr>
            <w:tcW w:w="2467" w:type="dxa"/>
            <w:tcBorders>
              <w:top w:val="single" w:sz="4" w:space="0" w:color="auto"/>
              <w:left w:val="single" w:sz="4" w:space="0" w:color="auto"/>
              <w:bottom w:val="nil"/>
              <w:right w:val="nil"/>
            </w:tcBorders>
          </w:tcPr>
          <w:p w14:paraId="4A6B66A5" w14:textId="6BE2B539" w:rsidR="00260301" w:rsidRPr="007C35EB" w:rsidRDefault="0026030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Tier 1</w:t>
            </w:r>
            <w:r w:rsidRPr="007C35EB">
              <w:rPr>
                <w:rFonts w:ascii="Calibri" w:hAnsi="Calibri" w:cs="Calibri"/>
                <w:b/>
                <w:bCs/>
                <w:color w:val="000000"/>
              </w:rPr>
              <w:t xml:space="preserve"> Countr</w:t>
            </w:r>
            <w:r>
              <w:rPr>
                <w:rFonts w:ascii="Calibri" w:hAnsi="Calibri" w:cs="Calibri"/>
                <w:b/>
                <w:bCs/>
                <w:color w:val="000000"/>
              </w:rPr>
              <w:t>ies</w:t>
            </w:r>
          </w:p>
        </w:tc>
        <w:tc>
          <w:tcPr>
            <w:tcW w:w="2467" w:type="dxa"/>
            <w:tcBorders>
              <w:top w:val="single" w:sz="4" w:space="0" w:color="auto"/>
              <w:left w:val="nil"/>
              <w:bottom w:val="nil"/>
              <w:right w:val="nil"/>
            </w:tcBorders>
          </w:tcPr>
          <w:p w14:paraId="027A9113" w14:textId="77777777" w:rsidR="00260301" w:rsidRDefault="00260301">
            <w:pPr>
              <w:autoSpaceDE w:val="0"/>
              <w:autoSpaceDN w:val="0"/>
              <w:adjustRightInd w:val="0"/>
              <w:spacing w:after="0" w:line="240" w:lineRule="auto"/>
              <w:rPr>
                <w:rFonts w:ascii="Calibri" w:hAnsi="Calibri" w:cs="Calibri"/>
                <w:b/>
                <w:bCs/>
                <w:color w:val="000000"/>
              </w:rPr>
            </w:pPr>
          </w:p>
        </w:tc>
        <w:tc>
          <w:tcPr>
            <w:tcW w:w="2467" w:type="dxa"/>
            <w:tcBorders>
              <w:top w:val="single" w:sz="4" w:space="0" w:color="auto"/>
              <w:left w:val="nil"/>
              <w:bottom w:val="nil"/>
              <w:right w:val="single" w:sz="4" w:space="0" w:color="auto"/>
            </w:tcBorders>
          </w:tcPr>
          <w:p w14:paraId="7EED1007" w14:textId="77777777" w:rsidR="00260301" w:rsidRDefault="00260301">
            <w:pPr>
              <w:autoSpaceDE w:val="0"/>
              <w:autoSpaceDN w:val="0"/>
              <w:adjustRightInd w:val="0"/>
              <w:spacing w:after="0" w:line="240" w:lineRule="auto"/>
              <w:rPr>
                <w:rFonts w:ascii="Calibri" w:hAnsi="Calibri" w:cs="Calibri"/>
                <w:b/>
                <w:bCs/>
                <w:color w:val="000000"/>
              </w:rPr>
            </w:pPr>
          </w:p>
        </w:tc>
      </w:tr>
      <w:tr w:rsidR="00260301" w14:paraId="7B7A3918" w14:textId="678CC7D7" w:rsidTr="00C30246">
        <w:trPr>
          <w:trHeight w:val="290"/>
        </w:trPr>
        <w:tc>
          <w:tcPr>
            <w:tcW w:w="2467" w:type="dxa"/>
            <w:tcBorders>
              <w:top w:val="nil"/>
              <w:left w:val="single" w:sz="4" w:space="0" w:color="auto"/>
              <w:bottom w:val="nil"/>
              <w:right w:val="nil"/>
            </w:tcBorders>
            <w:shd w:val="clear" w:color="auto" w:fill="auto"/>
          </w:tcPr>
          <w:p w14:paraId="7C3300B0" w14:textId="77777777" w:rsidR="00260301" w:rsidRPr="00260301" w:rsidRDefault="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Burundi</w:t>
            </w:r>
          </w:p>
        </w:tc>
        <w:tc>
          <w:tcPr>
            <w:tcW w:w="2467" w:type="dxa"/>
            <w:tcBorders>
              <w:top w:val="nil"/>
              <w:left w:val="nil"/>
              <w:bottom w:val="nil"/>
              <w:right w:val="nil"/>
            </w:tcBorders>
            <w:shd w:val="clear" w:color="auto" w:fill="auto"/>
          </w:tcPr>
          <w:p w14:paraId="5F223545" w14:textId="77777777" w:rsidR="00260301" w:rsidRPr="00260301" w:rsidRDefault="00260301">
            <w:pPr>
              <w:autoSpaceDE w:val="0"/>
              <w:autoSpaceDN w:val="0"/>
              <w:adjustRightInd w:val="0"/>
              <w:spacing w:after="0" w:line="240" w:lineRule="auto"/>
              <w:rPr>
                <w:rFonts w:ascii="Calibri" w:hAnsi="Calibri" w:cs="Calibri"/>
                <w:color w:val="000000"/>
              </w:rPr>
            </w:pPr>
          </w:p>
        </w:tc>
        <w:tc>
          <w:tcPr>
            <w:tcW w:w="2467" w:type="dxa"/>
            <w:tcBorders>
              <w:top w:val="nil"/>
              <w:left w:val="nil"/>
              <w:bottom w:val="nil"/>
              <w:right w:val="single" w:sz="4" w:space="0" w:color="auto"/>
            </w:tcBorders>
            <w:shd w:val="clear" w:color="auto" w:fill="auto"/>
          </w:tcPr>
          <w:p w14:paraId="1EDB6125" w14:textId="77777777" w:rsidR="00260301" w:rsidRPr="00260301" w:rsidRDefault="00260301">
            <w:pPr>
              <w:autoSpaceDE w:val="0"/>
              <w:autoSpaceDN w:val="0"/>
              <w:adjustRightInd w:val="0"/>
              <w:spacing w:after="0" w:line="240" w:lineRule="auto"/>
              <w:rPr>
                <w:rFonts w:ascii="Calibri" w:hAnsi="Calibri" w:cs="Calibri"/>
                <w:color w:val="000000"/>
              </w:rPr>
            </w:pPr>
          </w:p>
        </w:tc>
      </w:tr>
      <w:tr w:rsidR="00260301" w14:paraId="1ECF5AF7" w14:textId="612A7A58" w:rsidTr="00C30246">
        <w:trPr>
          <w:trHeight w:val="290"/>
        </w:trPr>
        <w:tc>
          <w:tcPr>
            <w:tcW w:w="2467" w:type="dxa"/>
            <w:tcBorders>
              <w:top w:val="nil"/>
              <w:left w:val="single" w:sz="4" w:space="0" w:color="auto"/>
              <w:bottom w:val="nil"/>
              <w:right w:val="nil"/>
            </w:tcBorders>
            <w:shd w:val="clear" w:color="auto" w:fill="auto"/>
          </w:tcPr>
          <w:p w14:paraId="1AED54BE" w14:textId="77777777" w:rsidR="00260301" w:rsidRPr="00260301" w:rsidRDefault="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Haiti</w:t>
            </w:r>
          </w:p>
        </w:tc>
        <w:tc>
          <w:tcPr>
            <w:tcW w:w="2467" w:type="dxa"/>
            <w:tcBorders>
              <w:top w:val="nil"/>
              <w:left w:val="nil"/>
              <w:bottom w:val="nil"/>
              <w:right w:val="nil"/>
            </w:tcBorders>
            <w:shd w:val="clear" w:color="auto" w:fill="auto"/>
          </w:tcPr>
          <w:p w14:paraId="645C248F" w14:textId="77777777" w:rsidR="00260301" w:rsidRPr="00260301" w:rsidRDefault="00260301">
            <w:pPr>
              <w:autoSpaceDE w:val="0"/>
              <w:autoSpaceDN w:val="0"/>
              <w:adjustRightInd w:val="0"/>
              <w:spacing w:after="0" w:line="240" w:lineRule="auto"/>
              <w:rPr>
                <w:rFonts w:ascii="Calibri" w:hAnsi="Calibri" w:cs="Calibri"/>
                <w:color w:val="000000"/>
              </w:rPr>
            </w:pPr>
          </w:p>
        </w:tc>
        <w:tc>
          <w:tcPr>
            <w:tcW w:w="2467" w:type="dxa"/>
            <w:tcBorders>
              <w:top w:val="nil"/>
              <w:left w:val="nil"/>
              <w:bottom w:val="nil"/>
              <w:right w:val="single" w:sz="4" w:space="0" w:color="auto"/>
            </w:tcBorders>
            <w:shd w:val="clear" w:color="auto" w:fill="auto"/>
          </w:tcPr>
          <w:p w14:paraId="35A45AC2" w14:textId="77777777" w:rsidR="00260301" w:rsidRPr="00260301" w:rsidRDefault="00260301">
            <w:pPr>
              <w:autoSpaceDE w:val="0"/>
              <w:autoSpaceDN w:val="0"/>
              <w:adjustRightInd w:val="0"/>
              <w:spacing w:after="0" w:line="240" w:lineRule="auto"/>
              <w:rPr>
                <w:rFonts w:ascii="Calibri" w:hAnsi="Calibri" w:cs="Calibri"/>
                <w:color w:val="000000"/>
              </w:rPr>
            </w:pPr>
          </w:p>
        </w:tc>
      </w:tr>
      <w:tr w:rsidR="00260301" w14:paraId="3C49DFB7" w14:textId="7D3AA7AE" w:rsidTr="00C30246">
        <w:trPr>
          <w:trHeight w:val="290"/>
        </w:trPr>
        <w:tc>
          <w:tcPr>
            <w:tcW w:w="2467" w:type="dxa"/>
            <w:tcBorders>
              <w:top w:val="nil"/>
              <w:left w:val="single" w:sz="4" w:space="0" w:color="auto"/>
              <w:bottom w:val="single" w:sz="4" w:space="0" w:color="auto"/>
              <w:right w:val="nil"/>
            </w:tcBorders>
            <w:shd w:val="clear" w:color="auto" w:fill="auto"/>
          </w:tcPr>
          <w:p w14:paraId="13E17772" w14:textId="77777777" w:rsidR="00260301" w:rsidRPr="00260301" w:rsidRDefault="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Madagascar</w:t>
            </w:r>
          </w:p>
        </w:tc>
        <w:tc>
          <w:tcPr>
            <w:tcW w:w="2467" w:type="dxa"/>
            <w:tcBorders>
              <w:top w:val="nil"/>
              <w:left w:val="nil"/>
              <w:bottom w:val="single" w:sz="4" w:space="0" w:color="auto"/>
              <w:right w:val="nil"/>
            </w:tcBorders>
            <w:shd w:val="clear" w:color="auto" w:fill="auto"/>
          </w:tcPr>
          <w:p w14:paraId="405C54C8" w14:textId="77777777" w:rsidR="00260301" w:rsidRPr="00260301" w:rsidRDefault="00260301">
            <w:pPr>
              <w:autoSpaceDE w:val="0"/>
              <w:autoSpaceDN w:val="0"/>
              <w:adjustRightInd w:val="0"/>
              <w:spacing w:after="0" w:line="240" w:lineRule="auto"/>
              <w:rPr>
                <w:rFonts w:ascii="Calibri" w:hAnsi="Calibri" w:cs="Calibri"/>
                <w:color w:val="000000"/>
              </w:rPr>
            </w:pPr>
          </w:p>
        </w:tc>
        <w:tc>
          <w:tcPr>
            <w:tcW w:w="2467" w:type="dxa"/>
            <w:tcBorders>
              <w:top w:val="nil"/>
              <w:left w:val="nil"/>
              <w:bottom w:val="single" w:sz="4" w:space="0" w:color="auto"/>
              <w:right w:val="single" w:sz="4" w:space="0" w:color="auto"/>
            </w:tcBorders>
            <w:shd w:val="clear" w:color="auto" w:fill="auto"/>
          </w:tcPr>
          <w:p w14:paraId="4E3FAAEE" w14:textId="77777777" w:rsidR="00260301" w:rsidRPr="00260301" w:rsidRDefault="00260301">
            <w:pPr>
              <w:autoSpaceDE w:val="0"/>
              <w:autoSpaceDN w:val="0"/>
              <w:adjustRightInd w:val="0"/>
              <w:spacing w:after="0" w:line="240" w:lineRule="auto"/>
              <w:rPr>
                <w:rFonts w:ascii="Calibri" w:hAnsi="Calibri" w:cs="Calibri"/>
                <w:color w:val="000000"/>
              </w:rPr>
            </w:pPr>
          </w:p>
        </w:tc>
      </w:tr>
      <w:tr w:rsidR="00260301" w14:paraId="57C3BB7E" w14:textId="77777777" w:rsidTr="00C30246">
        <w:trPr>
          <w:trHeight w:val="290"/>
        </w:trPr>
        <w:tc>
          <w:tcPr>
            <w:tcW w:w="2467" w:type="dxa"/>
            <w:tcBorders>
              <w:top w:val="single" w:sz="4" w:space="0" w:color="auto"/>
              <w:left w:val="nil"/>
              <w:bottom w:val="single" w:sz="4" w:space="0" w:color="auto"/>
              <w:right w:val="nil"/>
            </w:tcBorders>
            <w:shd w:val="clear" w:color="auto" w:fill="AEAAAA" w:themeFill="background2" w:themeFillShade="BF"/>
          </w:tcPr>
          <w:p w14:paraId="5DE35258" w14:textId="77777777" w:rsidR="00260301" w:rsidRDefault="00260301" w:rsidP="00260301">
            <w:pPr>
              <w:autoSpaceDE w:val="0"/>
              <w:autoSpaceDN w:val="0"/>
              <w:adjustRightInd w:val="0"/>
              <w:spacing w:after="0" w:line="240" w:lineRule="auto"/>
              <w:rPr>
                <w:rFonts w:ascii="Calibri" w:hAnsi="Calibri" w:cs="Calibri"/>
                <w:b/>
                <w:bCs/>
                <w:color w:val="000000"/>
              </w:rPr>
            </w:pPr>
          </w:p>
        </w:tc>
        <w:tc>
          <w:tcPr>
            <w:tcW w:w="2467" w:type="dxa"/>
            <w:tcBorders>
              <w:top w:val="single" w:sz="4" w:space="0" w:color="auto"/>
              <w:left w:val="nil"/>
              <w:bottom w:val="single" w:sz="4" w:space="0" w:color="auto"/>
              <w:right w:val="nil"/>
            </w:tcBorders>
            <w:shd w:val="clear" w:color="auto" w:fill="AEAAAA" w:themeFill="background2" w:themeFillShade="BF"/>
          </w:tcPr>
          <w:p w14:paraId="74DADAB3"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c>
          <w:tcPr>
            <w:tcW w:w="2467" w:type="dxa"/>
            <w:tcBorders>
              <w:top w:val="single" w:sz="4" w:space="0" w:color="auto"/>
              <w:left w:val="nil"/>
              <w:bottom w:val="single" w:sz="4" w:space="0" w:color="auto"/>
              <w:right w:val="nil"/>
            </w:tcBorders>
            <w:shd w:val="clear" w:color="auto" w:fill="AEAAAA" w:themeFill="background2" w:themeFillShade="BF"/>
          </w:tcPr>
          <w:p w14:paraId="0B04F1FA"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6353E52F" w14:textId="7B8D5BE0" w:rsidTr="00C30246">
        <w:trPr>
          <w:trHeight w:val="290"/>
        </w:trPr>
        <w:tc>
          <w:tcPr>
            <w:tcW w:w="2467" w:type="dxa"/>
            <w:tcBorders>
              <w:top w:val="single" w:sz="4" w:space="0" w:color="auto"/>
              <w:left w:val="single" w:sz="4" w:space="0" w:color="auto"/>
              <w:bottom w:val="nil"/>
              <w:right w:val="nil"/>
            </w:tcBorders>
            <w:shd w:val="clear" w:color="auto" w:fill="auto"/>
          </w:tcPr>
          <w:p w14:paraId="6DBADD9D" w14:textId="30882983" w:rsidR="00260301" w:rsidRPr="00260301" w:rsidRDefault="00260301" w:rsidP="00260301">
            <w:pPr>
              <w:autoSpaceDE w:val="0"/>
              <w:autoSpaceDN w:val="0"/>
              <w:adjustRightInd w:val="0"/>
              <w:spacing w:after="0" w:line="240" w:lineRule="auto"/>
              <w:rPr>
                <w:rFonts w:ascii="Calibri" w:hAnsi="Calibri" w:cs="Calibri"/>
                <w:color w:val="000000"/>
              </w:rPr>
            </w:pPr>
            <w:r>
              <w:rPr>
                <w:rFonts w:ascii="Calibri" w:hAnsi="Calibri" w:cs="Calibri"/>
                <w:b/>
                <w:bCs/>
                <w:color w:val="000000"/>
              </w:rPr>
              <w:t>Tier 2</w:t>
            </w:r>
            <w:r w:rsidRPr="007C35EB">
              <w:rPr>
                <w:rFonts w:ascii="Calibri" w:hAnsi="Calibri" w:cs="Calibri"/>
                <w:b/>
                <w:bCs/>
                <w:color w:val="000000"/>
              </w:rPr>
              <w:t xml:space="preserve"> Countr</w:t>
            </w:r>
            <w:r>
              <w:rPr>
                <w:rFonts w:ascii="Calibri" w:hAnsi="Calibri" w:cs="Calibri"/>
                <w:b/>
                <w:bCs/>
                <w:color w:val="000000"/>
              </w:rPr>
              <w:t>ies</w:t>
            </w:r>
          </w:p>
        </w:tc>
        <w:tc>
          <w:tcPr>
            <w:tcW w:w="2467" w:type="dxa"/>
            <w:tcBorders>
              <w:top w:val="single" w:sz="4" w:space="0" w:color="auto"/>
              <w:left w:val="nil"/>
              <w:bottom w:val="nil"/>
              <w:right w:val="nil"/>
            </w:tcBorders>
            <w:shd w:val="clear" w:color="auto" w:fill="auto"/>
          </w:tcPr>
          <w:p w14:paraId="33B533CD"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c>
          <w:tcPr>
            <w:tcW w:w="2467" w:type="dxa"/>
            <w:tcBorders>
              <w:top w:val="single" w:sz="4" w:space="0" w:color="auto"/>
              <w:left w:val="nil"/>
              <w:bottom w:val="nil"/>
              <w:right w:val="single" w:sz="4" w:space="0" w:color="auto"/>
            </w:tcBorders>
            <w:shd w:val="clear" w:color="auto" w:fill="auto"/>
          </w:tcPr>
          <w:p w14:paraId="790AA465"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0138EF60" w14:textId="2851B8FE" w:rsidTr="00C30246">
        <w:trPr>
          <w:trHeight w:val="290"/>
        </w:trPr>
        <w:tc>
          <w:tcPr>
            <w:tcW w:w="2467" w:type="dxa"/>
            <w:tcBorders>
              <w:top w:val="nil"/>
              <w:left w:val="single" w:sz="4" w:space="0" w:color="auto"/>
              <w:bottom w:val="nil"/>
              <w:right w:val="nil"/>
            </w:tcBorders>
            <w:shd w:val="clear" w:color="auto" w:fill="auto"/>
          </w:tcPr>
          <w:p w14:paraId="79183828"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Cambodia</w:t>
            </w:r>
          </w:p>
        </w:tc>
        <w:tc>
          <w:tcPr>
            <w:tcW w:w="2467" w:type="dxa"/>
            <w:tcBorders>
              <w:top w:val="nil"/>
              <w:left w:val="nil"/>
              <w:bottom w:val="nil"/>
              <w:right w:val="nil"/>
            </w:tcBorders>
            <w:shd w:val="clear" w:color="auto" w:fill="auto"/>
          </w:tcPr>
          <w:p w14:paraId="5C8DDA5D" w14:textId="3D3A9524"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Nepal</w:t>
            </w:r>
          </w:p>
        </w:tc>
        <w:tc>
          <w:tcPr>
            <w:tcW w:w="2467" w:type="dxa"/>
            <w:tcBorders>
              <w:top w:val="nil"/>
              <w:left w:val="nil"/>
              <w:bottom w:val="nil"/>
              <w:right w:val="single" w:sz="4" w:space="0" w:color="auto"/>
            </w:tcBorders>
            <w:shd w:val="clear" w:color="auto" w:fill="auto"/>
          </w:tcPr>
          <w:p w14:paraId="6232BD51" w14:textId="399F4C5E"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Tunisia</w:t>
            </w:r>
          </w:p>
        </w:tc>
      </w:tr>
      <w:tr w:rsidR="00260301" w14:paraId="363E900C" w14:textId="4F95AC7C" w:rsidTr="00C30246">
        <w:trPr>
          <w:trHeight w:val="290"/>
        </w:trPr>
        <w:tc>
          <w:tcPr>
            <w:tcW w:w="2467" w:type="dxa"/>
            <w:tcBorders>
              <w:top w:val="nil"/>
              <w:left w:val="single" w:sz="4" w:space="0" w:color="auto"/>
              <w:bottom w:val="nil"/>
              <w:right w:val="nil"/>
            </w:tcBorders>
            <w:shd w:val="clear" w:color="auto" w:fill="auto"/>
          </w:tcPr>
          <w:p w14:paraId="0043DBA5"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Egypt</w:t>
            </w:r>
          </w:p>
        </w:tc>
        <w:tc>
          <w:tcPr>
            <w:tcW w:w="2467" w:type="dxa"/>
            <w:tcBorders>
              <w:top w:val="nil"/>
              <w:left w:val="nil"/>
              <w:bottom w:val="nil"/>
              <w:right w:val="nil"/>
            </w:tcBorders>
            <w:shd w:val="clear" w:color="auto" w:fill="auto"/>
          </w:tcPr>
          <w:p w14:paraId="7D8E66AD" w14:textId="0B784BFD"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Nigeria</w:t>
            </w:r>
          </w:p>
        </w:tc>
        <w:tc>
          <w:tcPr>
            <w:tcW w:w="2467" w:type="dxa"/>
            <w:tcBorders>
              <w:top w:val="nil"/>
              <w:left w:val="nil"/>
              <w:bottom w:val="nil"/>
              <w:right w:val="single" w:sz="4" w:space="0" w:color="auto"/>
            </w:tcBorders>
            <w:shd w:val="clear" w:color="auto" w:fill="auto"/>
          </w:tcPr>
          <w:p w14:paraId="3C06E5A4" w14:textId="2F4187A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Ukraine</w:t>
            </w:r>
          </w:p>
        </w:tc>
      </w:tr>
      <w:tr w:rsidR="00260301" w14:paraId="411348EE" w14:textId="6FA4A130" w:rsidTr="00C30246">
        <w:trPr>
          <w:trHeight w:val="290"/>
        </w:trPr>
        <w:tc>
          <w:tcPr>
            <w:tcW w:w="2467" w:type="dxa"/>
            <w:tcBorders>
              <w:top w:val="nil"/>
              <w:left w:val="single" w:sz="4" w:space="0" w:color="auto"/>
              <w:bottom w:val="nil"/>
              <w:right w:val="nil"/>
            </w:tcBorders>
            <w:shd w:val="clear" w:color="auto" w:fill="auto"/>
          </w:tcPr>
          <w:p w14:paraId="1928ED49"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Ghana</w:t>
            </w:r>
          </w:p>
        </w:tc>
        <w:tc>
          <w:tcPr>
            <w:tcW w:w="2467" w:type="dxa"/>
            <w:tcBorders>
              <w:top w:val="nil"/>
              <w:left w:val="nil"/>
              <w:bottom w:val="nil"/>
              <w:right w:val="nil"/>
            </w:tcBorders>
            <w:shd w:val="clear" w:color="auto" w:fill="auto"/>
          </w:tcPr>
          <w:p w14:paraId="0DBF6772" w14:textId="2107EE72"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Pakistan</w:t>
            </w:r>
          </w:p>
        </w:tc>
        <w:tc>
          <w:tcPr>
            <w:tcW w:w="2467" w:type="dxa"/>
            <w:tcBorders>
              <w:top w:val="nil"/>
              <w:left w:val="nil"/>
              <w:bottom w:val="nil"/>
              <w:right w:val="single" w:sz="4" w:space="0" w:color="auto"/>
            </w:tcBorders>
            <w:shd w:val="clear" w:color="auto" w:fill="auto"/>
          </w:tcPr>
          <w:p w14:paraId="19C89BC3" w14:textId="7FFD8214"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Vietnam</w:t>
            </w:r>
          </w:p>
        </w:tc>
      </w:tr>
      <w:tr w:rsidR="00260301" w14:paraId="5F363C5A" w14:textId="400C3BEA" w:rsidTr="00C30246">
        <w:trPr>
          <w:trHeight w:val="290"/>
        </w:trPr>
        <w:tc>
          <w:tcPr>
            <w:tcW w:w="2467" w:type="dxa"/>
            <w:tcBorders>
              <w:top w:val="nil"/>
              <w:left w:val="single" w:sz="4" w:space="0" w:color="auto"/>
              <w:bottom w:val="nil"/>
              <w:right w:val="nil"/>
            </w:tcBorders>
            <w:shd w:val="clear" w:color="auto" w:fill="auto"/>
          </w:tcPr>
          <w:p w14:paraId="1BE19A78"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India</w:t>
            </w:r>
          </w:p>
        </w:tc>
        <w:tc>
          <w:tcPr>
            <w:tcW w:w="2467" w:type="dxa"/>
            <w:tcBorders>
              <w:top w:val="nil"/>
              <w:left w:val="nil"/>
              <w:bottom w:val="nil"/>
              <w:right w:val="nil"/>
            </w:tcBorders>
            <w:shd w:val="clear" w:color="auto" w:fill="auto"/>
          </w:tcPr>
          <w:p w14:paraId="51EFBB6D" w14:textId="48535478"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Philippines</w:t>
            </w:r>
          </w:p>
        </w:tc>
        <w:tc>
          <w:tcPr>
            <w:tcW w:w="2467" w:type="dxa"/>
            <w:tcBorders>
              <w:top w:val="nil"/>
              <w:left w:val="nil"/>
              <w:bottom w:val="nil"/>
              <w:right w:val="single" w:sz="4" w:space="0" w:color="auto"/>
            </w:tcBorders>
            <w:shd w:val="clear" w:color="auto" w:fill="auto"/>
          </w:tcPr>
          <w:p w14:paraId="30636310" w14:textId="3B7441DC"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Zambia</w:t>
            </w:r>
          </w:p>
        </w:tc>
      </w:tr>
      <w:tr w:rsidR="00260301" w14:paraId="4214D08F" w14:textId="6FDC3B98" w:rsidTr="00C30246">
        <w:trPr>
          <w:trHeight w:val="290"/>
        </w:trPr>
        <w:tc>
          <w:tcPr>
            <w:tcW w:w="2467" w:type="dxa"/>
            <w:tcBorders>
              <w:top w:val="nil"/>
              <w:left w:val="single" w:sz="4" w:space="0" w:color="auto"/>
              <w:bottom w:val="nil"/>
              <w:right w:val="nil"/>
            </w:tcBorders>
            <w:shd w:val="clear" w:color="auto" w:fill="auto"/>
          </w:tcPr>
          <w:p w14:paraId="3EB630D9"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Kenya</w:t>
            </w:r>
          </w:p>
        </w:tc>
        <w:tc>
          <w:tcPr>
            <w:tcW w:w="2467" w:type="dxa"/>
            <w:tcBorders>
              <w:top w:val="nil"/>
              <w:left w:val="nil"/>
              <w:bottom w:val="nil"/>
              <w:right w:val="nil"/>
            </w:tcBorders>
            <w:shd w:val="clear" w:color="auto" w:fill="auto"/>
          </w:tcPr>
          <w:p w14:paraId="202E808C" w14:textId="3FDC5D41"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 xml:space="preserve">Sri Lanka </w:t>
            </w:r>
          </w:p>
        </w:tc>
        <w:tc>
          <w:tcPr>
            <w:tcW w:w="2467" w:type="dxa"/>
            <w:tcBorders>
              <w:top w:val="nil"/>
              <w:left w:val="nil"/>
              <w:bottom w:val="nil"/>
              <w:right w:val="single" w:sz="4" w:space="0" w:color="auto"/>
            </w:tcBorders>
            <w:shd w:val="clear" w:color="auto" w:fill="auto"/>
          </w:tcPr>
          <w:p w14:paraId="6EE72DCD" w14:textId="760F73DA"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Zimbabwe</w:t>
            </w:r>
          </w:p>
        </w:tc>
      </w:tr>
      <w:tr w:rsidR="00260301" w14:paraId="73C074F7" w14:textId="35D50DC8" w:rsidTr="00C30246">
        <w:trPr>
          <w:trHeight w:val="290"/>
        </w:trPr>
        <w:tc>
          <w:tcPr>
            <w:tcW w:w="2467" w:type="dxa"/>
            <w:tcBorders>
              <w:top w:val="nil"/>
              <w:left w:val="single" w:sz="4" w:space="0" w:color="auto"/>
              <w:bottom w:val="nil"/>
              <w:right w:val="nil"/>
            </w:tcBorders>
            <w:shd w:val="clear" w:color="auto" w:fill="auto"/>
          </w:tcPr>
          <w:p w14:paraId="3391C701" w14:textId="186337A2"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Mongolia</w:t>
            </w:r>
          </w:p>
        </w:tc>
        <w:tc>
          <w:tcPr>
            <w:tcW w:w="2467" w:type="dxa"/>
            <w:tcBorders>
              <w:top w:val="nil"/>
              <w:left w:val="nil"/>
              <w:bottom w:val="nil"/>
              <w:right w:val="nil"/>
            </w:tcBorders>
            <w:shd w:val="clear" w:color="auto" w:fill="auto"/>
          </w:tcPr>
          <w:p w14:paraId="115FD192" w14:textId="03F26268"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Tanzania</w:t>
            </w:r>
          </w:p>
        </w:tc>
        <w:tc>
          <w:tcPr>
            <w:tcW w:w="2467" w:type="dxa"/>
            <w:tcBorders>
              <w:top w:val="nil"/>
              <w:left w:val="nil"/>
              <w:bottom w:val="nil"/>
              <w:right w:val="single" w:sz="4" w:space="0" w:color="auto"/>
            </w:tcBorders>
            <w:shd w:val="clear" w:color="auto" w:fill="auto"/>
          </w:tcPr>
          <w:p w14:paraId="497E7252"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3FF3D1BB" w14:textId="12F48444" w:rsidTr="00C30246">
        <w:trPr>
          <w:trHeight w:val="290"/>
        </w:trPr>
        <w:tc>
          <w:tcPr>
            <w:tcW w:w="2467" w:type="dxa"/>
            <w:tcBorders>
              <w:top w:val="nil"/>
              <w:left w:val="single" w:sz="4" w:space="0" w:color="auto"/>
              <w:bottom w:val="single" w:sz="4" w:space="0" w:color="auto"/>
              <w:right w:val="nil"/>
            </w:tcBorders>
            <w:shd w:val="clear" w:color="auto" w:fill="auto"/>
          </w:tcPr>
          <w:p w14:paraId="39541534" w14:textId="20EDFB94"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Morocco</w:t>
            </w:r>
          </w:p>
        </w:tc>
        <w:tc>
          <w:tcPr>
            <w:tcW w:w="2467" w:type="dxa"/>
            <w:tcBorders>
              <w:top w:val="nil"/>
              <w:left w:val="nil"/>
              <w:bottom w:val="single" w:sz="4" w:space="0" w:color="auto"/>
              <w:right w:val="nil"/>
            </w:tcBorders>
            <w:shd w:val="clear" w:color="auto" w:fill="auto"/>
          </w:tcPr>
          <w:p w14:paraId="68CEBB05" w14:textId="27787AAE" w:rsidR="00260301" w:rsidRPr="00260301" w:rsidRDefault="00260301" w:rsidP="00260301">
            <w:pPr>
              <w:autoSpaceDE w:val="0"/>
              <w:autoSpaceDN w:val="0"/>
              <w:adjustRightInd w:val="0"/>
              <w:spacing w:after="0" w:line="240" w:lineRule="auto"/>
              <w:rPr>
                <w:rFonts w:ascii="Calibri" w:hAnsi="Calibri" w:cs="Calibri"/>
                <w:color w:val="000000"/>
              </w:rPr>
            </w:pPr>
          </w:p>
        </w:tc>
        <w:tc>
          <w:tcPr>
            <w:tcW w:w="2467" w:type="dxa"/>
            <w:tcBorders>
              <w:top w:val="nil"/>
              <w:left w:val="nil"/>
              <w:bottom w:val="single" w:sz="4" w:space="0" w:color="auto"/>
              <w:right w:val="single" w:sz="4" w:space="0" w:color="auto"/>
            </w:tcBorders>
            <w:shd w:val="clear" w:color="auto" w:fill="auto"/>
          </w:tcPr>
          <w:p w14:paraId="4982DB53"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5117CD46" w14:textId="5F0E8D03" w:rsidTr="00C30246">
        <w:trPr>
          <w:trHeight w:val="290"/>
        </w:trPr>
        <w:tc>
          <w:tcPr>
            <w:tcW w:w="2467" w:type="dxa"/>
            <w:tcBorders>
              <w:top w:val="single" w:sz="4" w:space="0" w:color="auto"/>
              <w:left w:val="nil"/>
              <w:bottom w:val="single" w:sz="4" w:space="0" w:color="auto"/>
              <w:right w:val="nil"/>
            </w:tcBorders>
            <w:shd w:val="clear" w:color="auto" w:fill="AEAAAA" w:themeFill="background2" w:themeFillShade="BF"/>
          </w:tcPr>
          <w:p w14:paraId="6ECABAE0" w14:textId="74D85761" w:rsidR="00260301" w:rsidRPr="00260301" w:rsidRDefault="00260301" w:rsidP="00260301">
            <w:pPr>
              <w:autoSpaceDE w:val="0"/>
              <w:autoSpaceDN w:val="0"/>
              <w:adjustRightInd w:val="0"/>
              <w:spacing w:after="0" w:line="240" w:lineRule="auto"/>
              <w:rPr>
                <w:rFonts w:ascii="Calibri" w:hAnsi="Calibri" w:cs="Calibri"/>
                <w:b/>
                <w:bCs/>
                <w:color w:val="000000"/>
              </w:rPr>
            </w:pPr>
          </w:p>
        </w:tc>
        <w:tc>
          <w:tcPr>
            <w:tcW w:w="2467" w:type="dxa"/>
            <w:tcBorders>
              <w:top w:val="single" w:sz="4" w:space="0" w:color="auto"/>
              <w:left w:val="nil"/>
              <w:bottom w:val="single" w:sz="4" w:space="0" w:color="auto"/>
              <w:right w:val="nil"/>
            </w:tcBorders>
            <w:shd w:val="clear" w:color="auto" w:fill="AEAAAA" w:themeFill="background2" w:themeFillShade="BF"/>
          </w:tcPr>
          <w:p w14:paraId="5ABEE963" w14:textId="0B2731F7" w:rsidR="00260301" w:rsidRPr="00260301" w:rsidRDefault="00260301" w:rsidP="00260301">
            <w:pPr>
              <w:autoSpaceDE w:val="0"/>
              <w:autoSpaceDN w:val="0"/>
              <w:adjustRightInd w:val="0"/>
              <w:spacing w:after="0" w:line="240" w:lineRule="auto"/>
              <w:rPr>
                <w:rFonts w:ascii="Calibri" w:hAnsi="Calibri" w:cs="Calibri"/>
                <w:b/>
                <w:bCs/>
                <w:color w:val="000000"/>
              </w:rPr>
            </w:pPr>
          </w:p>
        </w:tc>
        <w:tc>
          <w:tcPr>
            <w:tcW w:w="2467" w:type="dxa"/>
            <w:tcBorders>
              <w:top w:val="single" w:sz="4" w:space="0" w:color="auto"/>
              <w:left w:val="nil"/>
              <w:bottom w:val="single" w:sz="4" w:space="0" w:color="auto"/>
              <w:right w:val="nil"/>
            </w:tcBorders>
            <w:shd w:val="clear" w:color="auto" w:fill="AEAAAA" w:themeFill="background2" w:themeFillShade="BF"/>
          </w:tcPr>
          <w:p w14:paraId="4C44A3E6" w14:textId="77777777" w:rsidR="00260301" w:rsidRPr="00260301" w:rsidRDefault="00260301" w:rsidP="00260301">
            <w:pPr>
              <w:autoSpaceDE w:val="0"/>
              <w:autoSpaceDN w:val="0"/>
              <w:adjustRightInd w:val="0"/>
              <w:spacing w:after="0" w:line="240" w:lineRule="auto"/>
              <w:rPr>
                <w:rFonts w:ascii="Calibri" w:hAnsi="Calibri" w:cs="Calibri"/>
                <w:b/>
                <w:bCs/>
                <w:color w:val="000000"/>
              </w:rPr>
            </w:pPr>
          </w:p>
        </w:tc>
      </w:tr>
      <w:tr w:rsidR="00260301" w14:paraId="1FC5EB6E" w14:textId="00509968" w:rsidTr="00C30246">
        <w:trPr>
          <w:trHeight w:val="290"/>
        </w:trPr>
        <w:tc>
          <w:tcPr>
            <w:tcW w:w="2467" w:type="dxa"/>
            <w:tcBorders>
              <w:top w:val="single" w:sz="4" w:space="0" w:color="auto"/>
              <w:left w:val="single" w:sz="4" w:space="0" w:color="auto"/>
              <w:bottom w:val="nil"/>
              <w:right w:val="nil"/>
            </w:tcBorders>
            <w:shd w:val="clear" w:color="auto" w:fill="auto"/>
          </w:tcPr>
          <w:p w14:paraId="2F6592B9" w14:textId="332908FB" w:rsidR="00260301" w:rsidRPr="00260301" w:rsidRDefault="00260301" w:rsidP="00260301">
            <w:pPr>
              <w:autoSpaceDE w:val="0"/>
              <w:autoSpaceDN w:val="0"/>
              <w:adjustRightInd w:val="0"/>
              <w:spacing w:after="0" w:line="240" w:lineRule="auto"/>
              <w:rPr>
                <w:rFonts w:ascii="Calibri" w:hAnsi="Calibri" w:cs="Calibri"/>
                <w:color w:val="000000"/>
              </w:rPr>
            </w:pPr>
            <w:r>
              <w:rPr>
                <w:rFonts w:ascii="Calibri" w:hAnsi="Calibri" w:cs="Calibri"/>
                <w:b/>
                <w:bCs/>
                <w:color w:val="000000"/>
              </w:rPr>
              <w:t>Tier 3</w:t>
            </w:r>
            <w:r w:rsidRPr="007C35EB">
              <w:rPr>
                <w:rFonts w:ascii="Calibri" w:hAnsi="Calibri" w:cs="Calibri"/>
                <w:b/>
                <w:bCs/>
                <w:color w:val="000000"/>
              </w:rPr>
              <w:t xml:space="preserve"> Countr</w:t>
            </w:r>
            <w:r>
              <w:rPr>
                <w:rFonts w:ascii="Calibri" w:hAnsi="Calibri" w:cs="Calibri"/>
                <w:b/>
                <w:bCs/>
                <w:color w:val="000000"/>
              </w:rPr>
              <w:t>ies</w:t>
            </w:r>
          </w:p>
        </w:tc>
        <w:tc>
          <w:tcPr>
            <w:tcW w:w="2467" w:type="dxa"/>
            <w:tcBorders>
              <w:top w:val="single" w:sz="4" w:space="0" w:color="auto"/>
              <w:left w:val="nil"/>
              <w:bottom w:val="nil"/>
              <w:right w:val="nil"/>
            </w:tcBorders>
            <w:shd w:val="clear" w:color="auto" w:fill="auto"/>
          </w:tcPr>
          <w:p w14:paraId="24C6E698"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c>
          <w:tcPr>
            <w:tcW w:w="2467" w:type="dxa"/>
            <w:tcBorders>
              <w:top w:val="single" w:sz="4" w:space="0" w:color="auto"/>
              <w:left w:val="nil"/>
              <w:bottom w:val="nil"/>
              <w:right w:val="single" w:sz="4" w:space="0" w:color="auto"/>
            </w:tcBorders>
            <w:shd w:val="clear" w:color="auto" w:fill="auto"/>
          </w:tcPr>
          <w:p w14:paraId="2F19DF02"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34C03B16" w14:textId="0E8D1A5C" w:rsidTr="00C30246">
        <w:trPr>
          <w:trHeight w:val="290"/>
        </w:trPr>
        <w:tc>
          <w:tcPr>
            <w:tcW w:w="2467" w:type="dxa"/>
            <w:tcBorders>
              <w:top w:val="nil"/>
              <w:left w:val="single" w:sz="4" w:space="0" w:color="auto"/>
              <w:bottom w:val="nil"/>
              <w:right w:val="nil"/>
            </w:tcBorders>
            <w:shd w:val="clear" w:color="auto" w:fill="auto"/>
          </w:tcPr>
          <w:p w14:paraId="6E6D3A7A"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Argentina</w:t>
            </w:r>
          </w:p>
        </w:tc>
        <w:tc>
          <w:tcPr>
            <w:tcW w:w="2467" w:type="dxa"/>
            <w:tcBorders>
              <w:top w:val="nil"/>
              <w:left w:val="nil"/>
              <w:bottom w:val="nil"/>
              <w:right w:val="nil"/>
            </w:tcBorders>
            <w:shd w:val="clear" w:color="auto" w:fill="auto"/>
          </w:tcPr>
          <w:p w14:paraId="1269496D" w14:textId="731C5E6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Ecuador</w:t>
            </w:r>
          </w:p>
        </w:tc>
        <w:tc>
          <w:tcPr>
            <w:tcW w:w="2467" w:type="dxa"/>
            <w:tcBorders>
              <w:top w:val="nil"/>
              <w:left w:val="nil"/>
              <w:bottom w:val="nil"/>
              <w:right w:val="single" w:sz="4" w:space="0" w:color="auto"/>
            </w:tcBorders>
            <w:shd w:val="clear" w:color="auto" w:fill="auto"/>
          </w:tcPr>
          <w:p w14:paraId="5638F9FC" w14:textId="6D425A03"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Namibia</w:t>
            </w:r>
          </w:p>
        </w:tc>
      </w:tr>
      <w:tr w:rsidR="00260301" w14:paraId="1DB4634D" w14:textId="62DB2C16" w:rsidTr="00C30246">
        <w:trPr>
          <w:trHeight w:val="290"/>
        </w:trPr>
        <w:tc>
          <w:tcPr>
            <w:tcW w:w="2467" w:type="dxa"/>
            <w:tcBorders>
              <w:top w:val="nil"/>
              <w:left w:val="single" w:sz="4" w:space="0" w:color="auto"/>
              <w:bottom w:val="nil"/>
              <w:right w:val="nil"/>
            </w:tcBorders>
            <w:shd w:val="clear" w:color="auto" w:fill="auto"/>
          </w:tcPr>
          <w:p w14:paraId="4DA79355"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Armenia</w:t>
            </w:r>
          </w:p>
        </w:tc>
        <w:tc>
          <w:tcPr>
            <w:tcW w:w="2467" w:type="dxa"/>
            <w:tcBorders>
              <w:top w:val="nil"/>
              <w:left w:val="nil"/>
              <w:bottom w:val="nil"/>
              <w:right w:val="nil"/>
            </w:tcBorders>
            <w:shd w:val="clear" w:color="auto" w:fill="auto"/>
          </w:tcPr>
          <w:p w14:paraId="6CC5E673" w14:textId="1C725EA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Georgia</w:t>
            </w:r>
          </w:p>
        </w:tc>
        <w:tc>
          <w:tcPr>
            <w:tcW w:w="2467" w:type="dxa"/>
            <w:tcBorders>
              <w:top w:val="nil"/>
              <w:left w:val="nil"/>
              <w:bottom w:val="nil"/>
              <w:right w:val="single" w:sz="4" w:space="0" w:color="auto"/>
            </w:tcBorders>
            <w:shd w:val="clear" w:color="auto" w:fill="auto"/>
          </w:tcPr>
          <w:p w14:paraId="0D372548" w14:textId="258405AD"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Paraguay</w:t>
            </w:r>
          </w:p>
        </w:tc>
      </w:tr>
      <w:tr w:rsidR="00260301" w14:paraId="6895F011" w14:textId="179DF41B" w:rsidTr="00C30246">
        <w:trPr>
          <w:trHeight w:val="290"/>
        </w:trPr>
        <w:tc>
          <w:tcPr>
            <w:tcW w:w="2467" w:type="dxa"/>
            <w:tcBorders>
              <w:top w:val="nil"/>
              <w:left w:val="single" w:sz="4" w:space="0" w:color="auto"/>
              <w:bottom w:val="nil"/>
              <w:right w:val="nil"/>
            </w:tcBorders>
            <w:shd w:val="clear" w:color="auto" w:fill="auto"/>
          </w:tcPr>
          <w:p w14:paraId="2C5247B5"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Bosnia Herzegovina</w:t>
            </w:r>
          </w:p>
        </w:tc>
        <w:tc>
          <w:tcPr>
            <w:tcW w:w="2467" w:type="dxa"/>
            <w:tcBorders>
              <w:top w:val="nil"/>
              <w:left w:val="nil"/>
              <w:bottom w:val="nil"/>
              <w:right w:val="nil"/>
            </w:tcBorders>
            <w:shd w:val="clear" w:color="auto" w:fill="auto"/>
          </w:tcPr>
          <w:p w14:paraId="0A092302" w14:textId="6AA5AAF1"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Guatemala</w:t>
            </w:r>
          </w:p>
        </w:tc>
        <w:tc>
          <w:tcPr>
            <w:tcW w:w="2467" w:type="dxa"/>
            <w:tcBorders>
              <w:top w:val="nil"/>
              <w:left w:val="nil"/>
              <w:bottom w:val="nil"/>
              <w:right w:val="single" w:sz="4" w:space="0" w:color="auto"/>
            </w:tcBorders>
            <w:shd w:val="clear" w:color="auto" w:fill="auto"/>
          </w:tcPr>
          <w:p w14:paraId="21AA6516" w14:textId="54DA7691"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Peru</w:t>
            </w:r>
          </w:p>
        </w:tc>
      </w:tr>
      <w:tr w:rsidR="00260301" w14:paraId="285AF635" w14:textId="20F4B617" w:rsidTr="00C30246">
        <w:trPr>
          <w:trHeight w:val="290"/>
        </w:trPr>
        <w:tc>
          <w:tcPr>
            <w:tcW w:w="2467" w:type="dxa"/>
            <w:tcBorders>
              <w:top w:val="nil"/>
              <w:left w:val="single" w:sz="4" w:space="0" w:color="auto"/>
              <w:bottom w:val="nil"/>
              <w:right w:val="nil"/>
            </w:tcBorders>
            <w:shd w:val="clear" w:color="auto" w:fill="auto"/>
          </w:tcPr>
          <w:p w14:paraId="5B279E1B"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Botswana</w:t>
            </w:r>
          </w:p>
        </w:tc>
        <w:tc>
          <w:tcPr>
            <w:tcW w:w="2467" w:type="dxa"/>
            <w:tcBorders>
              <w:top w:val="nil"/>
              <w:left w:val="nil"/>
              <w:bottom w:val="nil"/>
              <w:right w:val="nil"/>
            </w:tcBorders>
            <w:shd w:val="clear" w:color="auto" w:fill="auto"/>
          </w:tcPr>
          <w:p w14:paraId="1B638576" w14:textId="709BD8EF"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Indonesia</w:t>
            </w:r>
          </w:p>
        </w:tc>
        <w:tc>
          <w:tcPr>
            <w:tcW w:w="2467" w:type="dxa"/>
            <w:tcBorders>
              <w:top w:val="nil"/>
              <w:left w:val="nil"/>
              <w:bottom w:val="nil"/>
              <w:right w:val="single" w:sz="4" w:space="0" w:color="auto"/>
            </w:tcBorders>
            <w:shd w:val="clear" w:color="auto" w:fill="auto"/>
          </w:tcPr>
          <w:p w14:paraId="66FA5390" w14:textId="5C0385C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Russia</w:t>
            </w:r>
          </w:p>
        </w:tc>
      </w:tr>
      <w:tr w:rsidR="00260301" w14:paraId="5909009A" w14:textId="2C64B8E5" w:rsidTr="00C30246">
        <w:trPr>
          <w:trHeight w:val="290"/>
        </w:trPr>
        <w:tc>
          <w:tcPr>
            <w:tcW w:w="2467" w:type="dxa"/>
            <w:tcBorders>
              <w:top w:val="nil"/>
              <w:left w:val="single" w:sz="4" w:space="0" w:color="auto"/>
              <w:bottom w:val="nil"/>
              <w:right w:val="nil"/>
            </w:tcBorders>
            <w:shd w:val="clear" w:color="auto" w:fill="auto"/>
          </w:tcPr>
          <w:p w14:paraId="44A41F94"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Brazil</w:t>
            </w:r>
          </w:p>
        </w:tc>
        <w:tc>
          <w:tcPr>
            <w:tcW w:w="2467" w:type="dxa"/>
            <w:tcBorders>
              <w:top w:val="nil"/>
              <w:left w:val="nil"/>
              <w:bottom w:val="nil"/>
              <w:right w:val="nil"/>
            </w:tcBorders>
            <w:shd w:val="clear" w:color="auto" w:fill="auto"/>
          </w:tcPr>
          <w:p w14:paraId="2CB94C01" w14:textId="25DE2C8E"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Iran</w:t>
            </w:r>
          </w:p>
        </w:tc>
        <w:tc>
          <w:tcPr>
            <w:tcW w:w="2467" w:type="dxa"/>
            <w:tcBorders>
              <w:top w:val="nil"/>
              <w:left w:val="nil"/>
              <w:bottom w:val="nil"/>
              <w:right w:val="single" w:sz="4" w:space="0" w:color="auto"/>
            </w:tcBorders>
            <w:shd w:val="clear" w:color="auto" w:fill="auto"/>
          </w:tcPr>
          <w:p w14:paraId="2F15ED27" w14:textId="0E2FC264"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Russia (St. Petersburg)</w:t>
            </w:r>
          </w:p>
        </w:tc>
      </w:tr>
      <w:tr w:rsidR="00260301" w14:paraId="13186F1C" w14:textId="7737C157" w:rsidTr="00C30246">
        <w:trPr>
          <w:trHeight w:val="290"/>
        </w:trPr>
        <w:tc>
          <w:tcPr>
            <w:tcW w:w="2467" w:type="dxa"/>
            <w:tcBorders>
              <w:top w:val="nil"/>
              <w:left w:val="single" w:sz="4" w:space="0" w:color="auto"/>
              <w:bottom w:val="nil"/>
              <w:right w:val="nil"/>
            </w:tcBorders>
            <w:shd w:val="clear" w:color="auto" w:fill="auto"/>
          </w:tcPr>
          <w:p w14:paraId="4968FF51"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Bulgaria</w:t>
            </w:r>
          </w:p>
        </w:tc>
        <w:tc>
          <w:tcPr>
            <w:tcW w:w="2467" w:type="dxa"/>
            <w:tcBorders>
              <w:top w:val="nil"/>
              <w:left w:val="nil"/>
              <w:bottom w:val="nil"/>
              <w:right w:val="nil"/>
            </w:tcBorders>
            <w:shd w:val="clear" w:color="auto" w:fill="auto"/>
          </w:tcPr>
          <w:p w14:paraId="7A24570B" w14:textId="5760146F"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Kosovo</w:t>
            </w:r>
          </w:p>
        </w:tc>
        <w:tc>
          <w:tcPr>
            <w:tcW w:w="2467" w:type="dxa"/>
            <w:tcBorders>
              <w:top w:val="nil"/>
              <w:left w:val="nil"/>
              <w:bottom w:val="nil"/>
              <w:right w:val="single" w:sz="4" w:space="0" w:color="auto"/>
            </w:tcBorders>
            <w:shd w:val="clear" w:color="auto" w:fill="auto"/>
          </w:tcPr>
          <w:p w14:paraId="31010E15" w14:textId="5941386A"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Serbia</w:t>
            </w:r>
          </w:p>
        </w:tc>
      </w:tr>
      <w:tr w:rsidR="00260301" w14:paraId="3736DC32" w14:textId="10860FA0" w:rsidTr="00C30246">
        <w:trPr>
          <w:trHeight w:val="290"/>
        </w:trPr>
        <w:tc>
          <w:tcPr>
            <w:tcW w:w="2467" w:type="dxa"/>
            <w:tcBorders>
              <w:top w:val="nil"/>
              <w:left w:val="single" w:sz="4" w:space="0" w:color="auto"/>
              <w:bottom w:val="nil"/>
              <w:right w:val="nil"/>
            </w:tcBorders>
            <w:shd w:val="clear" w:color="auto" w:fill="auto"/>
          </w:tcPr>
          <w:p w14:paraId="2B6B37FA"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China (Beijing)</w:t>
            </w:r>
          </w:p>
        </w:tc>
        <w:tc>
          <w:tcPr>
            <w:tcW w:w="2467" w:type="dxa"/>
            <w:tcBorders>
              <w:top w:val="nil"/>
              <w:left w:val="nil"/>
              <w:bottom w:val="nil"/>
              <w:right w:val="nil"/>
            </w:tcBorders>
            <w:shd w:val="clear" w:color="auto" w:fill="auto"/>
          </w:tcPr>
          <w:p w14:paraId="3FEAD1FB" w14:textId="37C21474"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Lebanon</w:t>
            </w:r>
          </w:p>
        </w:tc>
        <w:tc>
          <w:tcPr>
            <w:tcW w:w="2467" w:type="dxa"/>
            <w:tcBorders>
              <w:top w:val="nil"/>
              <w:left w:val="nil"/>
              <w:bottom w:val="nil"/>
              <w:right w:val="single" w:sz="4" w:space="0" w:color="auto"/>
            </w:tcBorders>
            <w:shd w:val="clear" w:color="auto" w:fill="auto"/>
          </w:tcPr>
          <w:p w14:paraId="0212385B" w14:textId="361E1C4A"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South Africa</w:t>
            </w:r>
          </w:p>
        </w:tc>
      </w:tr>
      <w:tr w:rsidR="00260301" w14:paraId="6874F486" w14:textId="1008BCA0" w:rsidTr="00C30246">
        <w:trPr>
          <w:trHeight w:val="290"/>
        </w:trPr>
        <w:tc>
          <w:tcPr>
            <w:tcW w:w="2467" w:type="dxa"/>
            <w:tcBorders>
              <w:top w:val="nil"/>
              <w:left w:val="single" w:sz="4" w:space="0" w:color="auto"/>
              <w:bottom w:val="nil"/>
              <w:right w:val="nil"/>
            </w:tcBorders>
            <w:shd w:val="clear" w:color="auto" w:fill="auto"/>
          </w:tcPr>
          <w:p w14:paraId="4EAA3504"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China (Shanghai)</w:t>
            </w:r>
          </w:p>
        </w:tc>
        <w:tc>
          <w:tcPr>
            <w:tcW w:w="2467" w:type="dxa"/>
            <w:tcBorders>
              <w:top w:val="nil"/>
              <w:left w:val="nil"/>
              <w:bottom w:val="nil"/>
              <w:right w:val="nil"/>
            </w:tcBorders>
            <w:shd w:val="clear" w:color="auto" w:fill="auto"/>
          </w:tcPr>
          <w:p w14:paraId="7544E583" w14:textId="2B976C46"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Macedonia</w:t>
            </w:r>
          </w:p>
        </w:tc>
        <w:tc>
          <w:tcPr>
            <w:tcW w:w="2467" w:type="dxa"/>
            <w:tcBorders>
              <w:top w:val="nil"/>
              <w:left w:val="nil"/>
              <w:bottom w:val="nil"/>
              <w:right w:val="single" w:sz="4" w:space="0" w:color="auto"/>
            </w:tcBorders>
            <w:shd w:val="clear" w:color="auto" w:fill="auto"/>
          </w:tcPr>
          <w:p w14:paraId="3A38F722" w14:textId="3C301E4C"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 xml:space="preserve">Thailand     </w:t>
            </w:r>
          </w:p>
        </w:tc>
      </w:tr>
      <w:tr w:rsidR="00260301" w14:paraId="12FDCA89" w14:textId="366D95E4" w:rsidTr="00C30246">
        <w:trPr>
          <w:trHeight w:val="290"/>
        </w:trPr>
        <w:tc>
          <w:tcPr>
            <w:tcW w:w="2467" w:type="dxa"/>
            <w:tcBorders>
              <w:top w:val="nil"/>
              <w:left w:val="single" w:sz="4" w:space="0" w:color="auto"/>
              <w:bottom w:val="nil"/>
              <w:right w:val="nil"/>
            </w:tcBorders>
            <w:shd w:val="clear" w:color="auto" w:fill="auto"/>
          </w:tcPr>
          <w:p w14:paraId="69D5AF24"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 xml:space="preserve">Colombia   </w:t>
            </w:r>
          </w:p>
        </w:tc>
        <w:tc>
          <w:tcPr>
            <w:tcW w:w="2467" w:type="dxa"/>
            <w:tcBorders>
              <w:top w:val="nil"/>
              <w:left w:val="nil"/>
              <w:bottom w:val="nil"/>
              <w:right w:val="nil"/>
            </w:tcBorders>
            <w:shd w:val="clear" w:color="auto" w:fill="auto"/>
          </w:tcPr>
          <w:p w14:paraId="177F39CE" w14:textId="6B2193DE"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Malaysia</w:t>
            </w:r>
          </w:p>
        </w:tc>
        <w:tc>
          <w:tcPr>
            <w:tcW w:w="2467" w:type="dxa"/>
            <w:tcBorders>
              <w:top w:val="nil"/>
              <w:left w:val="nil"/>
              <w:bottom w:val="nil"/>
              <w:right w:val="single" w:sz="4" w:space="0" w:color="auto"/>
            </w:tcBorders>
            <w:shd w:val="clear" w:color="auto" w:fill="auto"/>
          </w:tcPr>
          <w:p w14:paraId="251C0AB2" w14:textId="1D07142A"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Turkey</w:t>
            </w:r>
          </w:p>
        </w:tc>
      </w:tr>
      <w:tr w:rsidR="00260301" w14:paraId="13AC1C66" w14:textId="3FD3115A" w:rsidTr="00C30246">
        <w:trPr>
          <w:trHeight w:val="290"/>
        </w:trPr>
        <w:tc>
          <w:tcPr>
            <w:tcW w:w="2467" w:type="dxa"/>
            <w:tcBorders>
              <w:top w:val="nil"/>
              <w:left w:val="single" w:sz="4" w:space="0" w:color="auto"/>
              <w:bottom w:val="nil"/>
              <w:right w:val="nil"/>
            </w:tcBorders>
            <w:shd w:val="clear" w:color="auto" w:fill="auto"/>
          </w:tcPr>
          <w:p w14:paraId="2D4FADA8"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Costa Rica</w:t>
            </w:r>
          </w:p>
        </w:tc>
        <w:tc>
          <w:tcPr>
            <w:tcW w:w="2467" w:type="dxa"/>
            <w:tcBorders>
              <w:top w:val="nil"/>
              <w:left w:val="nil"/>
              <w:bottom w:val="nil"/>
              <w:right w:val="nil"/>
            </w:tcBorders>
            <w:shd w:val="clear" w:color="auto" w:fill="auto"/>
          </w:tcPr>
          <w:p w14:paraId="5B7178A0" w14:textId="02328EB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Mexico</w:t>
            </w:r>
          </w:p>
        </w:tc>
        <w:tc>
          <w:tcPr>
            <w:tcW w:w="2467" w:type="dxa"/>
            <w:tcBorders>
              <w:top w:val="nil"/>
              <w:left w:val="nil"/>
              <w:bottom w:val="nil"/>
              <w:right w:val="single" w:sz="4" w:space="0" w:color="auto"/>
            </w:tcBorders>
            <w:shd w:val="clear" w:color="auto" w:fill="auto"/>
          </w:tcPr>
          <w:p w14:paraId="1F4D7680" w14:textId="339D5ED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Venezuela</w:t>
            </w:r>
          </w:p>
        </w:tc>
      </w:tr>
      <w:tr w:rsidR="00260301" w14:paraId="16D808D8" w14:textId="79C7C6F1" w:rsidTr="00C30246">
        <w:trPr>
          <w:trHeight w:val="290"/>
        </w:trPr>
        <w:tc>
          <w:tcPr>
            <w:tcW w:w="2467" w:type="dxa"/>
            <w:tcBorders>
              <w:top w:val="nil"/>
              <w:left w:val="single" w:sz="4" w:space="0" w:color="auto"/>
              <w:bottom w:val="single" w:sz="4" w:space="0" w:color="auto"/>
              <w:right w:val="nil"/>
            </w:tcBorders>
            <w:shd w:val="clear" w:color="auto" w:fill="auto"/>
          </w:tcPr>
          <w:p w14:paraId="4CCA223C"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Cuba</w:t>
            </w:r>
          </w:p>
        </w:tc>
        <w:tc>
          <w:tcPr>
            <w:tcW w:w="2467" w:type="dxa"/>
            <w:tcBorders>
              <w:top w:val="nil"/>
              <w:left w:val="nil"/>
              <w:bottom w:val="single" w:sz="4" w:space="0" w:color="auto"/>
              <w:right w:val="nil"/>
            </w:tcBorders>
            <w:shd w:val="clear" w:color="auto" w:fill="auto"/>
          </w:tcPr>
          <w:p w14:paraId="0B625413" w14:textId="68996E53"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Montenegro</w:t>
            </w:r>
          </w:p>
        </w:tc>
        <w:tc>
          <w:tcPr>
            <w:tcW w:w="2467" w:type="dxa"/>
            <w:tcBorders>
              <w:top w:val="nil"/>
              <w:left w:val="nil"/>
              <w:bottom w:val="single" w:sz="4" w:space="0" w:color="auto"/>
              <w:right w:val="single" w:sz="4" w:space="0" w:color="auto"/>
            </w:tcBorders>
            <w:shd w:val="clear" w:color="auto" w:fill="auto"/>
          </w:tcPr>
          <w:p w14:paraId="0027FF78"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1F823302" w14:textId="77777777" w:rsidTr="00C30246">
        <w:trPr>
          <w:trHeight w:val="290"/>
        </w:trPr>
        <w:tc>
          <w:tcPr>
            <w:tcW w:w="2467" w:type="dxa"/>
            <w:tcBorders>
              <w:top w:val="single" w:sz="4" w:space="0" w:color="auto"/>
              <w:left w:val="nil"/>
              <w:bottom w:val="single" w:sz="4" w:space="0" w:color="auto"/>
              <w:right w:val="nil"/>
            </w:tcBorders>
            <w:shd w:val="clear" w:color="auto" w:fill="AEAAAA" w:themeFill="background2" w:themeFillShade="BF"/>
          </w:tcPr>
          <w:p w14:paraId="20C67919" w14:textId="77777777" w:rsidR="00260301" w:rsidRDefault="00260301" w:rsidP="00260301">
            <w:pPr>
              <w:autoSpaceDE w:val="0"/>
              <w:autoSpaceDN w:val="0"/>
              <w:adjustRightInd w:val="0"/>
              <w:spacing w:after="0" w:line="240" w:lineRule="auto"/>
              <w:rPr>
                <w:rFonts w:ascii="Calibri" w:hAnsi="Calibri" w:cs="Calibri"/>
                <w:b/>
                <w:bCs/>
                <w:color w:val="000000"/>
              </w:rPr>
            </w:pPr>
          </w:p>
        </w:tc>
        <w:tc>
          <w:tcPr>
            <w:tcW w:w="2467" w:type="dxa"/>
            <w:tcBorders>
              <w:top w:val="single" w:sz="4" w:space="0" w:color="auto"/>
              <w:left w:val="nil"/>
              <w:bottom w:val="single" w:sz="4" w:space="0" w:color="auto"/>
              <w:right w:val="nil"/>
            </w:tcBorders>
            <w:shd w:val="clear" w:color="auto" w:fill="AEAAAA" w:themeFill="background2" w:themeFillShade="BF"/>
          </w:tcPr>
          <w:p w14:paraId="79207F29" w14:textId="77777777" w:rsidR="00260301" w:rsidRPr="00260301" w:rsidRDefault="00260301" w:rsidP="00260301">
            <w:pPr>
              <w:autoSpaceDE w:val="0"/>
              <w:autoSpaceDN w:val="0"/>
              <w:adjustRightInd w:val="0"/>
              <w:spacing w:after="0" w:line="240" w:lineRule="auto"/>
              <w:rPr>
                <w:rFonts w:ascii="Calibri" w:hAnsi="Calibri" w:cs="Calibri"/>
                <w:b/>
                <w:bCs/>
                <w:color w:val="000000"/>
              </w:rPr>
            </w:pPr>
          </w:p>
        </w:tc>
        <w:tc>
          <w:tcPr>
            <w:tcW w:w="2467" w:type="dxa"/>
            <w:tcBorders>
              <w:top w:val="single" w:sz="4" w:space="0" w:color="auto"/>
              <w:left w:val="nil"/>
              <w:bottom w:val="single" w:sz="4" w:space="0" w:color="auto"/>
              <w:right w:val="nil"/>
            </w:tcBorders>
            <w:shd w:val="clear" w:color="auto" w:fill="AEAAAA" w:themeFill="background2" w:themeFillShade="BF"/>
          </w:tcPr>
          <w:p w14:paraId="6EBB38E2" w14:textId="77777777" w:rsidR="00260301" w:rsidRPr="00260301" w:rsidRDefault="00260301" w:rsidP="00260301">
            <w:pPr>
              <w:autoSpaceDE w:val="0"/>
              <w:autoSpaceDN w:val="0"/>
              <w:adjustRightInd w:val="0"/>
              <w:spacing w:after="0" w:line="240" w:lineRule="auto"/>
              <w:rPr>
                <w:rFonts w:ascii="Calibri" w:hAnsi="Calibri" w:cs="Calibri"/>
                <w:b/>
                <w:bCs/>
                <w:color w:val="000000"/>
              </w:rPr>
            </w:pPr>
          </w:p>
        </w:tc>
      </w:tr>
      <w:tr w:rsidR="00260301" w14:paraId="2220992B" w14:textId="1BF5DABA" w:rsidTr="00C30246">
        <w:trPr>
          <w:trHeight w:val="290"/>
        </w:trPr>
        <w:tc>
          <w:tcPr>
            <w:tcW w:w="2467" w:type="dxa"/>
            <w:tcBorders>
              <w:top w:val="single" w:sz="4" w:space="0" w:color="auto"/>
              <w:left w:val="single" w:sz="4" w:space="0" w:color="auto"/>
              <w:bottom w:val="nil"/>
              <w:right w:val="nil"/>
            </w:tcBorders>
            <w:shd w:val="clear" w:color="auto" w:fill="auto"/>
          </w:tcPr>
          <w:p w14:paraId="7A01BEF2" w14:textId="08940DDB" w:rsidR="00260301" w:rsidRPr="00260301" w:rsidRDefault="00260301" w:rsidP="00260301">
            <w:pPr>
              <w:autoSpaceDE w:val="0"/>
              <w:autoSpaceDN w:val="0"/>
              <w:adjustRightInd w:val="0"/>
              <w:spacing w:after="0" w:line="240" w:lineRule="auto"/>
              <w:rPr>
                <w:rFonts w:ascii="Calibri" w:hAnsi="Calibri" w:cs="Calibri"/>
                <w:color w:val="000000"/>
              </w:rPr>
            </w:pPr>
            <w:r>
              <w:rPr>
                <w:rFonts w:ascii="Calibri" w:hAnsi="Calibri" w:cs="Calibri"/>
                <w:b/>
                <w:bCs/>
                <w:color w:val="000000"/>
              </w:rPr>
              <w:t>Tier 4</w:t>
            </w:r>
            <w:r w:rsidRPr="007C35EB">
              <w:rPr>
                <w:rFonts w:ascii="Calibri" w:hAnsi="Calibri" w:cs="Calibri"/>
                <w:b/>
                <w:bCs/>
                <w:color w:val="000000"/>
              </w:rPr>
              <w:t xml:space="preserve"> Countr</w:t>
            </w:r>
            <w:r>
              <w:rPr>
                <w:rFonts w:ascii="Calibri" w:hAnsi="Calibri" w:cs="Calibri"/>
                <w:b/>
                <w:bCs/>
                <w:color w:val="000000"/>
              </w:rPr>
              <w:t>ies</w:t>
            </w:r>
          </w:p>
        </w:tc>
        <w:tc>
          <w:tcPr>
            <w:tcW w:w="2467" w:type="dxa"/>
            <w:tcBorders>
              <w:top w:val="single" w:sz="4" w:space="0" w:color="auto"/>
              <w:left w:val="nil"/>
              <w:bottom w:val="nil"/>
              <w:right w:val="nil"/>
            </w:tcBorders>
            <w:shd w:val="clear" w:color="auto" w:fill="auto"/>
          </w:tcPr>
          <w:p w14:paraId="0E887A10"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c>
          <w:tcPr>
            <w:tcW w:w="2467" w:type="dxa"/>
            <w:tcBorders>
              <w:top w:val="single" w:sz="4" w:space="0" w:color="auto"/>
              <w:left w:val="nil"/>
              <w:bottom w:val="nil"/>
              <w:right w:val="single" w:sz="4" w:space="0" w:color="auto"/>
            </w:tcBorders>
            <w:shd w:val="clear" w:color="auto" w:fill="auto"/>
          </w:tcPr>
          <w:p w14:paraId="41D4DD66"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49710160" w14:textId="1E3E6501" w:rsidTr="00C30246">
        <w:trPr>
          <w:trHeight w:val="290"/>
        </w:trPr>
        <w:tc>
          <w:tcPr>
            <w:tcW w:w="2467" w:type="dxa"/>
            <w:tcBorders>
              <w:top w:val="nil"/>
              <w:left w:val="single" w:sz="4" w:space="0" w:color="auto"/>
              <w:bottom w:val="nil"/>
              <w:right w:val="nil"/>
            </w:tcBorders>
            <w:shd w:val="clear" w:color="auto" w:fill="auto"/>
          </w:tcPr>
          <w:p w14:paraId="79751C63"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Australia</w:t>
            </w:r>
          </w:p>
        </w:tc>
        <w:tc>
          <w:tcPr>
            <w:tcW w:w="2467" w:type="dxa"/>
            <w:tcBorders>
              <w:top w:val="nil"/>
              <w:left w:val="nil"/>
              <w:bottom w:val="nil"/>
              <w:right w:val="nil"/>
            </w:tcBorders>
            <w:shd w:val="clear" w:color="auto" w:fill="auto"/>
          </w:tcPr>
          <w:p w14:paraId="5DF9CDC3" w14:textId="53929140"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Greece</w:t>
            </w:r>
          </w:p>
        </w:tc>
        <w:tc>
          <w:tcPr>
            <w:tcW w:w="2467" w:type="dxa"/>
            <w:tcBorders>
              <w:top w:val="nil"/>
              <w:left w:val="nil"/>
              <w:bottom w:val="nil"/>
              <w:right w:val="single" w:sz="4" w:space="0" w:color="auto"/>
            </w:tcBorders>
            <w:shd w:val="clear" w:color="auto" w:fill="auto"/>
          </w:tcPr>
          <w:p w14:paraId="5AB58DC3" w14:textId="30F5C8E0"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Romania</w:t>
            </w:r>
          </w:p>
        </w:tc>
      </w:tr>
      <w:tr w:rsidR="00260301" w14:paraId="18C9A8DB" w14:textId="020C46BD" w:rsidTr="00C30246">
        <w:trPr>
          <w:trHeight w:val="290"/>
        </w:trPr>
        <w:tc>
          <w:tcPr>
            <w:tcW w:w="2467" w:type="dxa"/>
            <w:tcBorders>
              <w:top w:val="nil"/>
              <w:left w:val="single" w:sz="4" w:space="0" w:color="auto"/>
              <w:bottom w:val="nil"/>
              <w:right w:val="nil"/>
            </w:tcBorders>
            <w:shd w:val="clear" w:color="auto" w:fill="auto"/>
          </w:tcPr>
          <w:p w14:paraId="0F4E9825"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Austria</w:t>
            </w:r>
          </w:p>
        </w:tc>
        <w:tc>
          <w:tcPr>
            <w:tcW w:w="2467" w:type="dxa"/>
            <w:tcBorders>
              <w:top w:val="nil"/>
              <w:left w:val="nil"/>
              <w:bottom w:val="nil"/>
              <w:right w:val="nil"/>
            </w:tcBorders>
            <w:shd w:val="clear" w:color="auto" w:fill="auto"/>
          </w:tcPr>
          <w:p w14:paraId="616B1A50" w14:textId="07CEFC20"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Hungary</w:t>
            </w:r>
          </w:p>
        </w:tc>
        <w:tc>
          <w:tcPr>
            <w:tcW w:w="2467" w:type="dxa"/>
            <w:tcBorders>
              <w:top w:val="nil"/>
              <w:left w:val="nil"/>
              <w:bottom w:val="nil"/>
              <w:right w:val="single" w:sz="4" w:space="0" w:color="auto"/>
            </w:tcBorders>
            <w:shd w:val="clear" w:color="auto" w:fill="auto"/>
          </w:tcPr>
          <w:p w14:paraId="2C026C6B" w14:textId="60280979"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Singapore</w:t>
            </w:r>
          </w:p>
        </w:tc>
      </w:tr>
      <w:tr w:rsidR="00260301" w14:paraId="43012A63" w14:textId="740621B5" w:rsidTr="00C30246">
        <w:trPr>
          <w:trHeight w:val="290"/>
        </w:trPr>
        <w:tc>
          <w:tcPr>
            <w:tcW w:w="2467" w:type="dxa"/>
            <w:tcBorders>
              <w:top w:val="nil"/>
              <w:left w:val="single" w:sz="4" w:space="0" w:color="auto"/>
              <w:bottom w:val="nil"/>
              <w:right w:val="nil"/>
            </w:tcBorders>
            <w:shd w:val="clear" w:color="auto" w:fill="auto"/>
          </w:tcPr>
          <w:p w14:paraId="0B5F9FEB"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Belgium</w:t>
            </w:r>
          </w:p>
        </w:tc>
        <w:tc>
          <w:tcPr>
            <w:tcW w:w="2467" w:type="dxa"/>
            <w:tcBorders>
              <w:top w:val="nil"/>
              <w:left w:val="nil"/>
              <w:bottom w:val="nil"/>
              <w:right w:val="nil"/>
            </w:tcBorders>
            <w:shd w:val="clear" w:color="auto" w:fill="auto"/>
          </w:tcPr>
          <w:p w14:paraId="187C1502" w14:textId="2AAAFA9E"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Ireland</w:t>
            </w:r>
          </w:p>
        </w:tc>
        <w:tc>
          <w:tcPr>
            <w:tcW w:w="2467" w:type="dxa"/>
            <w:tcBorders>
              <w:top w:val="nil"/>
              <w:left w:val="nil"/>
              <w:bottom w:val="nil"/>
              <w:right w:val="single" w:sz="4" w:space="0" w:color="auto"/>
            </w:tcBorders>
            <w:shd w:val="clear" w:color="auto" w:fill="auto"/>
          </w:tcPr>
          <w:p w14:paraId="2A480F9F" w14:textId="7B004776"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Slovak Republic</w:t>
            </w:r>
          </w:p>
        </w:tc>
      </w:tr>
      <w:tr w:rsidR="00260301" w14:paraId="687268A6" w14:textId="298C0BC6" w:rsidTr="00C30246">
        <w:trPr>
          <w:trHeight w:val="290"/>
        </w:trPr>
        <w:tc>
          <w:tcPr>
            <w:tcW w:w="2467" w:type="dxa"/>
            <w:tcBorders>
              <w:top w:val="nil"/>
              <w:left w:val="single" w:sz="4" w:space="0" w:color="auto"/>
              <w:bottom w:val="nil"/>
              <w:right w:val="nil"/>
            </w:tcBorders>
            <w:shd w:val="clear" w:color="auto" w:fill="auto"/>
          </w:tcPr>
          <w:p w14:paraId="1EC3F7F3" w14:textId="77777777"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Canada</w:t>
            </w:r>
          </w:p>
        </w:tc>
        <w:tc>
          <w:tcPr>
            <w:tcW w:w="2467" w:type="dxa"/>
            <w:tcBorders>
              <w:top w:val="nil"/>
              <w:left w:val="nil"/>
              <w:bottom w:val="nil"/>
              <w:right w:val="nil"/>
            </w:tcBorders>
            <w:shd w:val="clear" w:color="auto" w:fill="auto"/>
          </w:tcPr>
          <w:p w14:paraId="5BCF642A" w14:textId="7C5D5291"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Israel</w:t>
            </w:r>
          </w:p>
        </w:tc>
        <w:tc>
          <w:tcPr>
            <w:tcW w:w="2467" w:type="dxa"/>
            <w:tcBorders>
              <w:top w:val="nil"/>
              <w:left w:val="nil"/>
              <w:bottom w:val="nil"/>
              <w:right w:val="single" w:sz="4" w:space="0" w:color="auto"/>
            </w:tcBorders>
            <w:shd w:val="clear" w:color="auto" w:fill="auto"/>
          </w:tcPr>
          <w:p w14:paraId="7CAC6991" w14:textId="54C27845"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Slovenia</w:t>
            </w:r>
          </w:p>
        </w:tc>
      </w:tr>
      <w:tr w:rsidR="00260301" w14:paraId="171B870C" w14:textId="7D5ADA2E" w:rsidTr="00C30246">
        <w:trPr>
          <w:trHeight w:val="290"/>
        </w:trPr>
        <w:tc>
          <w:tcPr>
            <w:tcW w:w="2467" w:type="dxa"/>
            <w:tcBorders>
              <w:top w:val="nil"/>
              <w:left w:val="single" w:sz="4" w:space="0" w:color="auto"/>
              <w:bottom w:val="nil"/>
              <w:right w:val="nil"/>
            </w:tcBorders>
            <w:shd w:val="clear" w:color="auto" w:fill="auto"/>
          </w:tcPr>
          <w:p w14:paraId="08259541" w14:textId="6847EEB9"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Caribbean</w:t>
            </w:r>
          </w:p>
        </w:tc>
        <w:tc>
          <w:tcPr>
            <w:tcW w:w="2467" w:type="dxa"/>
            <w:tcBorders>
              <w:top w:val="nil"/>
              <w:left w:val="nil"/>
              <w:bottom w:val="nil"/>
              <w:right w:val="nil"/>
            </w:tcBorders>
            <w:shd w:val="clear" w:color="auto" w:fill="auto"/>
          </w:tcPr>
          <w:p w14:paraId="1BC150FE" w14:textId="23357658"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Italy</w:t>
            </w:r>
          </w:p>
        </w:tc>
        <w:tc>
          <w:tcPr>
            <w:tcW w:w="2467" w:type="dxa"/>
            <w:tcBorders>
              <w:top w:val="nil"/>
              <w:left w:val="nil"/>
              <w:bottom w:val="nil"/>
              <w:right w:val="single" w:sz="4" w:space="0" w:color="auto"/>
            </w:tcBorders>
            <w:shd w:val="clear" w:color="auto" w:fill="auto"/>
          </w:tcPr>
          <w:p w14:paraId="21711651" w14:textId="438CD964"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South Korea</w:t>
            </w:r>
          </w:p>
        </w:tc>
      </w:tr>
      <w:tr w:rsidR="00260301" w14:paraId="6BAB4266" w14:textId="0A71E1CB" w:rsidTr="00C30246">
        <w:trPr>
          <w:trHeight w:val="290"/>
        </w:trPr>
        <w:tc>
          <w:tcPr>
            <w:tcW w:w="2467" w:type="dxa"/>
            <w:tcBorders>
              <w:top w:val="nil"/>
              <w:left w:val="single" w:sz="4" w:space="0" w:color="auto"/>
              <w:bottom w:val="nil"/>
              <w:right w:val="nil"/>
            </w:tcBorders>
            <w:shd w:val="clear" w:color="auto" w:fill="auto"/>
          </w:tcPr>
          <w:p w14:paraId="16189208" w14:textId="2A9E2DEA"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China (Hong Kong)</w:t>
            </w:r>
          </w:p>
        </w:tc>
        <w:tc>
          <w:tcPr>
            <w:tcW w:w="2467" w:type="dxa"/>
            <w:tcBorders>
              <w:top w:val="nil"/>
              <w:left w:val="nil"/>
              <w:bottom w:val="nil"/>
              <w:right w:val="nil"/>
            </w:tcBorders>
            <w:shd w:val="clear" w:color="auto" w:fill="auto"/>
          </w:tcPr>
          <w:p w14:paraId="394FF3D1" w14:textId="5509D693"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Latvia</w:t>
            </w:r>
          </w:p>
        </w:tc>
        <w:tc>
          <w:tcPr>
            <w:tcW w:w="2467" w:type="dxa"/>
            <w:tcBorders>
              <w:top w:val="nil"/>
              <w:left w:val="nil"/>
              <w:bottom w:val="nil"/>
              <w:right w:val="single" w:sz="4" w:space="0" w:color="auto"/>
            </w:tcBorders>
            <w:shd w:val="clear" w:color="auto" w:fill="auto"/>
          </w:tcPr>
          <w:p w14:paraId="4DEFDD58" w14:textId="0D7CA181"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Spain</w:t>
            </w:r>
          </w:p>
        </w:tc>
      </w:tr>
      <w:tr w:rsidR="00260301" w14:paraId="31D6BC24" w14:textId="060B6671" w:rsidTr="00C30246">
        <w:trPr>
          <w:trHeight w:val="290"/>
        </w:trPr>
        <w:tc>
          <w:tcPr>
            <w:tcW w:w="2467" w:type="dxa"/>
            <w:tcBorders>
              <w:top w:val="nil"/>
              <w:left w:val="single" w:sz="4" w:space="0" w:color="auto"/>
              <w:bottom w:val="nil"/>
              <w:right w:val="nil"/>
            </w:tcBorders>
            <w:shd w:val="clear" w:color="auto" w:fill="auto"/>
          </w:tcPr>
          <w:p w14:paraId="241F353F" w14:textId="11542368"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Croatia</w:t>
            </w:r>
          </w:p>
        </w:tc>
        <w:tc>
          <w:tcPr>
            <w:tcW w:w="2467" w:type="dxa"/>
            <w:tcBorders>
              <w:top w:val="nil"/>
              <w:left w:val="nil"/>
              <w:bottom w:val="nil"/>
              <w:right w:val="nil"/>
            </w:tcBorders>
            <w:shd w:val="clear" w:color="auto" w:fill="auto"/>
          </w:tcPr>
          <w:p w14:paraId="5CCD0EFA" w14:textId="75799F9D"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Lithuania</w:t>
            </w:r>
          </w:p>
        </w:tc>
        <w:tc>
          <w:tcPr>
            <w:tcW w:w="2467" w:type="dxa"/>
            <w:tcBorders>
              <w:top w:val="nil"/>
              <w:left w:val="nil"/>
              <w:bottom w:val="nil"/>
              <w:right w:val="single" w:sz="4" w:space="0" w:color="auto"/>
            </w:tcBorders>
            <w:shd w:val="clear" w:color="auto" w:fill="auto"/>
          </w:tcPr>
          <w:p w14:paraId="7E65BEFC" w14:textId="014C92FB"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Sweden</w:t>
            </w:r>
          </w:p>
        </w:tc>
      </w:tr>
      <w:tr w:rsidR="00260301" w14:paraId="59DAD19A" w14:textId="205CC3C2" w:rsidTr="00C30246">
        <w:trPr>
          <w:trHeight w:val="290"/>
        </w:trPr>
        <w:tc>
          <w:tcPr>
            <w:tcW w:w="2467" w:type="dxa"/>
            <w:tcBorders>
              <w:top w:val="nil"/>
              <w:left w:val="single" w:sz="4" w:space="0" w:color="auto"/>
              <w:bottom w:val="nil"/>
              <w:right w:val="nil"/>
            </w:tcBorders>
            <w:shd w:val="clear" w:color="auto" w:fill="auto"/>
          </w:tcPr>
          <w:p w14:paraId="15FC85FA" w14:textId="63DF0580"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Czech Republic</w:t>
            </w:r>
          </w:p>
        </w:tc>
        <w:tc>
          <w:tcPr>
            <w:tcW w:w="2467" w:type="dxa"/>
            <w:tcBorders>
              <w:top w:val="nil"/>
              <w:left w:val="nil"/>
              <w:bottom w:val="nil"/>
              <w:right w:val="nil"/>
            </w:tcBorders>
            <w:shd w:val="clear" w:color="auto" w:fill="auto"/>
          </w:tcPr>
          <w:p w14:paraId="273E6C16" w14:textId="55ED3E8C"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Luxembourg</w:t>
            </w:r>
          </w:p>
        </w:tc>
        <w:tc>
          <w:tcPr>
            <w:tcW w:w="2467" w:type="dxa"/>
            <w:tcBorders>
              <w:top w:val="nil"/>
              <w:left w:val="nil"/>
              <w:bottom w:val="nil"/>
              <w:right w:val="single" w:sz="4" w:space="0" w:color="auto"/>
            </w:tcBorders>
            <w:shd w:val="clear" w:color="auto" w:fill="auto"/>
          </w:tcPr>
          <w:p w14:paraId="21CEA6D8" w14:textId="71AF54BD"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Switzerland</w:t>
            </w:r>
          </w:p>
        </w:tc>
      </w:tr>
      <w:tr w:rsidR="00260301" w14:paraId="1A89E4BE" w14:textId="0FE37D3F" w:rsidTr="00C30246">
        <w:trPr>
          <w:trHeight w:val="290"/>
        </w:trPr>
        <w:tc>
          <w:tcPr>
            <w:tcW w:w="2467" w:type="dxa"/>
            <w:tcBorders>
              <w:top w:val="nil"/>
              <w:left w:val="single" w:sz="4" w:space="0" w:color="auto"/>
              <w:bottom w:val="nil"/>
              <w:right w:val="nil"/>
            </w:tcBorders>
            <w:shd w:val="clear" w:color="auto" w:fill="auto"/>
          </w:tcPr>
          <w:p w14:paraId="3AA7DCCF" w14:textId="7DE2EC98"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Denmark</w:t>
            </w:r>
          </w:p>
        </w:tc>
        <w:tc>
          <w:tcPr>
            <w:tcW w:w="2467" w:type="dxa"/>
            <w:tcBorders>
              <w:top w:val="nil"/>
              <w:left w:val="nil"/>
              <w:bottom w:val="nil"/>
              <w:right w:val="nil"/>
            </w:tcBorders>
            <w:shd w:val="clear" w:color="auto" w:fill="auto"/>
          </w:tcPr>
          <w:p w14:paraId="4A9B2FDA" w14:textId="09856C16"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Netherlands</w:t>
            </w:r>
          </w:p>
        </w:tc>
        <w:tc>
          <w:tcPr>
            <w:tcW w:w="2467" w:type="dxa"/>
            <w:tcBorders>
              <w:top w:val="nil"/>
              <w:left w:val="nil"/>
              <w:bottom w:val="nil"/>
              <w:right w:val="single" w:sz="4" w:space="0" w:color="auto"/>
            </w:tcBorders>
            <w:shd w:val="clear" w:color="auto" w:fill="auto"/>
          </w:tcPr>
          <w:p w14:paraId="25488605" w14:textId="6E52C148"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Taiwan (Taipei)</w:t>
            </w:r>
          </w:p>
        </w:tc>
      </w:tr>
      <w:tr w:rsidR="00260301" w14:paraId="4FD42B8F" w14:textId="6A4A4721" w:rsidTr="00C30246">
        <w:trPr>
          <w:trHeight w:val="290"/>
        </w:trPr>
        <w:tc>
          <w:tcPr>
            <w:tcW w:w="2467" w:type="dxa"/>
            <w:tcBorders>
              <w:top w:val="nil"/>
              <w:left w:val="single" w:sz="4" w:space="0" w:color="auto"/>
              <w:bottom w:val="nil"/>
              <w:right w:val="nil"/>
            </w:tcBorders>
            <w:shd w:val="clear" w:color="auto" w:fill="auto"/>
          </w:tcPr>
          <w:p w14:paraId="3718FF00" w14:textId="059B6F0B"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Estonia</w:t>
            </w:r>
          </w:p>
        </w:tc>
        <w:tc>
          <w:tcPr>
            <w:tcW w:w="2467" w:type="dxa"/>
            <w:tcBorders>
              <w:top w:val="nil"/>
              <w:left w:val="nil"/>
              <w:bottom w:val="nil"/>
              <w:right w:val="nil"/>
            </w:tcBorders>
            <w:shd w:val="clear" w:color="auto" w:fill="auto"/>
          </w:tcPr>
          <w:p w14:paraId="71033868" w14:textId="5E9038B2"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 xml:space="preserve">New Zealand  </w:t>
            </w:r>
          </w:p>
        </w:tc>
        <w:tc>
          <w:tcPr>
            <w:tcW w:w="2467" w:type="dxa"/>
            <w:tcBorders>
              <w:top w:val="nil"/>
              <w:left w:val="nil"/>
              <w:bottom w:val="nil"/>
              <w:right w:val="single" w:sz="4" w:space="0" w:color="auto"/>
            </w:tcBorders>
            <w:shd w:val="clear" w:color="auto" w:fill="auto"/>
          </w:tcPr>
          <w:p w14:paraId="3E97AA9C" w14:textId="77CDDED0"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United Arab Emirates</w:t>
            </w:r>
          </w:p>
        </w:tc>
      </w:tr>
      <w:tr w:rsidR="00260301" w14:paraId="6AE23160" w14:textId="5B78F28B" w:rsidTr="00C30246">
        <w:trPr>
          <w:trHeight w:val="290"/>
        </w:trPr>
        <w:tc>
          <w:tcPr>
            <w:tcW w:w="2467" w:type="dxa"/>
            <w:tcBorders>
              <w:top w:val="nil"/>
              <w:left w:val="single" w:sz="4" w:space="0" w:color="auto"/>
              <w:bottom w:val="nil"/>
              <w:right w:val="nil"/>
            </w:tcBorders>
            <w:shd w:val="clear" w:color="auto" w:fill="auto"/>
          </w:tcPr>
          <w:p w14:paraId="1997FA0C" w14:textId="36FFBB29"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Finland</w:t>
            </w:r>
          </w:p>
        </w:tc>
        <w:tc>
          <w:tcPr>
            <w:tcW w:w="2467" w:type="dxa"/>
            <w:tcBorders>
              <w:top w:val="nil"/>
              <w:left w:val="nil"/>
              <w:bottom w:val="nil"/>
              <w:right w:val="nil"/>
            </w:tcBorders>
            <w:shd w:val="clear" w:color="auto" w:fill="auto"/>
          </w:tcPr>
          <w:p w14:paraId="15893A32" w14:textId="5DDBE10D"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Norway</w:t>
            </w:r>
          </w:p>
        </w:tc>
        <w:tc>
          <w:tcPr>
            <w:tcW w:w="2467" w:type="dxa"/>
            <w:tcBorders>
              <w:top w:val="nil"/>
              <w:left w:val="nil"/>
              <w:bottom w:val="nil"/>
              <w:right w:val="single" w:sz="4" w:space="0" w:color="auto"/>
            </w:tcBorders>
            <w:shd w:val="clear" w:color="auto" w:fill="auto"/>
          </w:tcPr>
          <w:p w14:paraId="49FDB076" w14:textId="2FE9D4EA"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United Kingdom</w:t>
            </w:r>
          </w:p>
        </w:tc>
      </w:tr>
      <w:tr w:rsidR="00260301" w14:paraId="4EFDD49F" w14:textId="24678346" w:rsidTr="00C30246">
        <w:trPr>
          <w:trHeight w:val="290"/>
        </w:trPr>
        <w:tc>
          <w:tcPr>
            <w:tcW w:w="2467" w:type="dxa"/>
            <w:tcBorders>
              <w:top w:val="nil"/>
              <w:left w:val="single" w:sz="4" w:space="0" w:color="auto"/>
              <w:bottom w:val="nil"/>
              <w:right w:val="nil"/>
            </w:tcBorders>
            <w:shd w:val="clear" w:color="auto" w:fill="auto"/>
          </w:tcPr>
          <w:p w14:paraId="028D11CF" w14:textId="0BBBD649"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France</w:t>
            </w:r>
          </w:p>
        </w:tc>
        <w:tc>
          <w:tcPr>
            <w:tcW w:w="2467" w:type="dxa"/>
            <w:tcBorders>
              <w:top w:val="nil"/>
              <w:left w:val="nil"/>
              <w:bottom w:val="nil"/>
              <w:right w:val="nil"/>
            </w:tcBorders>
            <w:shd w:val="clear" w:color="auto" w:fill="auto"/>
          </w:tcPr>
          <w:p w14:paraId="6F9F58C1" w14:textId="57558823"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Poland</w:t>
            </w:r>
          </w:p>
        </w:tc>
        <w:tc>
          <w:tcPr>
            <w:tcW w:w="2467" w:type="dxa"/>
            <w:tcBorders>
              <w:top w:val="nil"/>
              <w:left w:val="nil"/>
              <w:bottom w:val="nil"/>
              <w:right w:val="single" w:sz="4" w:space="0" w:color="auto"/>
            </w:tcBorders>
            <w:shd w:val="clear" w:color="auto" w:fill="auto"/>
          </w:tcPr>
          <w:p w14:paraId="3223D731"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1CEECF04" w14:textId="24034693" w:rsidTr="00C30246">
        <w:trPr>
          <w:trHeight w:val="290"/>
        </w:trPr>
        <w:tc>
          <w:tcPr>
            <w:tcW w:w="2467" w:type="dxa"/>
            <w:tcBorders>
              <w:top w:val="nil"/>
              <w:left w:val="single" w:sz="4" w:space="0" w:color="auto"/>
              <w:bottom w:val="nil"/>
              <w:right w:val="nil"/>
            </w:tcBorders>
            <w:shd w:val="clear" w:color="auto" w:fill="auto"/>
          </w:tcPr>
          <w:p w14:paraId="7AD2BB0A" w14:textId="40185F73"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Germany</w:t>
            </w:r>
          </w:p>
        </w:tc>
        <w:tc>
          <w:tcPr>
            <w:tcW w:w="2467" w:type="dxa"/>
            <w:tcBorders>
              <w:top w:val="nil"/>
              <w:left w:val="nil"/>
              <w:bottom w:val="nil"/>
              <w:right w:val="nil"/>
            </w:tcBorders>
            <w:shd w:val="clear" w:color="auto" w:fill="auto"/>
          </w:tcPr>
          <w:p w14:paraId="22F12348" w14:textId="07548D72"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Portugal</w:t>
            </w:r>
          </w:p>
        </w:tc>
        <w:tc>
          <w:tcPr>
            <w:tcW w:w="2467" w:type="dxa"/>
            <w:tcBorders>
              <w:top w:val="nil"/>
              <w:left w:val="nil"/>
              <w:bottom w:val="nil"/>
              <w:right w:val="single" w:sz="4" w:space="0" w:color="auto"/>
            </w:tcBorders>
            <w:shd w:val="clear" w:color="auto" w:fill="auto"/>
          </w:tcPr>
          <w:p w14:paraId="2CB72BBA"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r w:rsidR="00260301" w14:paraId="52B1A9F2" w14:textId="7B6F6A34" w:rsidTr="00C30246">
        <w:trPr>
          <w:trHeight w:val="50"/>
        </w:trPr>
        <w:tc>
          <w:tcPr>
            <w:tcW w:w="2467" w:type="dxa"/>
            <w:tcBorders>
              <w:top w:val="nil"/>
              <w:left w:val="single" w:sz="4" w:space="0" w:color="auto"/>
              <w:bottom w:val="single" w:sz="4" w:space="0" w:color="auto"/>
              <w:right w:val="nil"/>
            </w:tcBorders>
            <w:shd w:val="clear" w:color="auto" w:fill="auto"/>
          </w:tcPr>
          <w:p w14:paraId="5B147494" w14:textId="751D1F2F"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Japan</w:t>
            </w:r>
          </w:p>
        </w:tc>
        <w:tc>
          <w:tcPr>
            <w:tcW w:w="2467" w:type="dxa"/>
            <w:tcBorders>
              <w:top w:val="nil"/>
              <w:left w:val="nil"/>
              <w:bottom w:val="single" w:sz="4" w:space="0" w:color="auto"/>
              <w:right w:val="nil"/>
            </w:tcBorders>
            <w:shd w:val="clear" w:color="auto" w:fill="auto"/>
          </w:tcPr>
          <w:p w14:paraId="1550C763" w14:textId="412E786D" w:rsidR="00260301" w:rsidRPr="00260301" w:rsidRDefault="00260301" w:rsidP="00260301">
            <w:pPr>
              <w:autoSpaceDE w:val="0"/>
              <w:autoSpaceDN w:val="0"/>
              <w:adjustRightInd w:val="0"/>
              <w:spacing w:after="0" w:line="240" w:lineRule="auto"/>
              <w:rPr>
                <w:rFonts w:ascii="Calibri" w:hAnsi="Calibri" w:cs="Calibri"/>
                <w:color w:val="000000"/>
              </w:rPr>
            </w:pPr>
            <w:r w:rsidRPr="00260301">
              <w:rPr>
                <w:rFonts w:ascii="Calibri" w:hAnsi="Calibri" w:cs="Calibri"/>
                <w:color w:val="000000"/>
              </w:rPr>
              <w:t>USA</w:t>
            </w:r>
          </w:p>
        </w:tc>
        <w:tc>
          <w:tcPr>
            <w:tcW w:w="2467" w:type="dxa"/>
            <w:tcBorders>
              <w:top w:val="nil"/>
              <w:left w:val="nil"/>
              <w:bottom w:val="single" w:sz="4" w:space="0" w:color="auto"/>
              <w:right w:val="single" w:sz="4" w:space="0" w:color="auto"/>
            </w:tcBorders>
            <w:shd w:val="clear" w:color="auto" w:fill="auto"/>
          </w:tcPr>
          <w:p w14:paraId="7C4A43E0" w14:textId="77777777" w:rsidR="00260301" w:rsidRPr="00260301" w:rsidRDefault="00260301" w:rsidP="00260301">
            <w:pPr>
              <w:autoSpaceDE w:val="0"/>
              <w:autoSpaceDN w:val="0"/>
              <w:adjustRightInd w:val="0"/>
              <w:spacing w:after="0" w:line="240" w:lineRule="auto"/>
              <w:rPr>
                <w:rFonts w:ascii="Calibri" w:hAnsi="Calibri" w:cs="Calibri"/>
                <w:color w:val="000000"/>
              </w:rPr>
            </w:pPr>
          </w:p>
        </w:tc>
      </w:tr>
    </w:tbl>
    <w:p w14:paraId="7178E268" w14:textId="77777777" w:rsidR="007C35EB" w:rsidRDefault="007C35EB"/>
    <w:sectPr w:rsidR="007C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15DE"/>
    <w:multiLevelType w:val="hybridMultilevel"/>
    <w:tmpl w:val="32F66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1E"/>
    <w:rsid w:val="00000756"/>
    <w:rsid w:val="000103FB"/>
    <w:rsid w:val="00010AEB"/>
    <w:rsid w:val="00021A83"/>
    <w:rsid w:val="000356AD"/>
    <w:rsid w:val="00043991"/>
    <w:rsid w:val="000611B4"/>
    <w:rsid w:val="00072965"/>
    <w:rsid w:val="00075427"/>
    <w:rsid w:val="00077395"/>
    <w:rsid w:val="000821C6"/>
    <w:rsid w:val="00083FEE"/>
    <w:rsid w:val="00090136"/>
    <w:rsid w:val="00090E9A"/>
    <w:rsid w:val="000A350E"/>
    <w:rsid w:val="000D1938"/>
    <w:rsid w:val="000D25E2"/>
    <w:rsid w:val="000F0EB8"/>
    <w:rsid w:val="000F4D81"/>
    <w:rsid w:val="00112D5C"/>
    <w:rsid w:val="00117DF8"/>
    <w:rsid w:val="00137709"/>
    <w:rsid w:val="00155AEE"/>
    <w:rsid w:val="00161B63"/>
    <w:rsid w:val="0017480C"/>
    <w:rsid w:val="0019110D"/>
    <w:rsid w:val="00191451"/>
    <w:rsid w:val="001B2915"/>
    <w:rsid w:val="001C58BC"/>
    <w:rsid w:val="001D6A59"/>
    <w:rsid w:val="001E7692"/>
    <w:rsid w:val="00221651"/>
    <w:rsid w:val="00241EB9"/>
    <w:rsid w:val="00243D61"/>
    <w:rsid w:val="00253E81"/>
    <w:rsid w:val="00257313"/>
    <w:rsid w:val="00260301"/>
    <w:rsid w:val="002637F2"/>
    <w:rsid w:val="002836D8"/>
    <w:rsid w:val="0028401C"/>
    <w:rsid w:val="00284EC8"/>
    <w:rsid w:val="002B6EAA"/>
    <w:rsid w:val="002F48F4"/>
    <w:rsid w:val="00322E22"/>
    <w:rsid w:val="003236A6"/>
    <w:rsid w:val="00324FEF"/>
    <w:rsid w:val="0032509E"/>
    <w:rsid w:val="00332065"/>
    <w:rsid w:val="003369E1"/>
    <w:rsid w:val="00345140"/>
    <w:rsid w:val="003717DD"/>
    <w:rsid w:val="0037767E"/>
    <w:rsid w:val="00380187"/>
    <w:rsid w:val="00380F32"/>
    <w:rsid w:val="00381A57"/>
    <w:rsid w:val="003A21F5"/>
    <w:rsid w:val="003B2810"/>
    <w:rsid w:val="003D5B4C"/>
    <w:rsid w:val="003F3022"/>
    <w:rsid w:val="00406F20"/>
    <w:rsid w:val="0041262F"/>
    <w:rsid w:val="00420AD7"/>
    <w:rsid w:val="0042221C"/>
    <w:rsid w:val="00434168"/>
    <w:rsid w:val="00463291"/>
    <w:rsid w:val="0047271B"/>
    <w:rsid w:val="00476951"/>
    <w:rsid w:val="00491998"/>
    <w:rsid w:val="004C28BB"/>
    <w:rsid w:val="004D1363"/>
    <w:rsid w:val="004D5D49"/>
    <w:rsid w:val="005108A1"/>
    <w:rsid w:val="0054398C"/>
    <w:rsid w:val="0055073A"/>
    <w:rsid w:val="005742D1"/>
    <w:rsid w:val="00574853"/>
    <w:rsid w:val="00583C72"/>
    <w:rsid w:val="00592971"/>
    <w:rsid w:val="005A2C84"/>
    <w:rsid w:val="005A6637"/>
    <w:rsid w:val="005B0B2D"/>
    <w:rsid w:val="005B45CC"/>
    <w:rsid w:val="005D40E0"/>
    <w:rsid w:val="005E0277"/>
    <w:rsid w:val="005E7E32"/>
    <w:rsid w:val="005F2FB4"/>
    <w:rsid w:val="00603FE4"/>
    <w:rsid w:val="006148B4"/>
    <w:rsid w:val="00631CA9"/>
    <w:rsid w:val="00631E0C"/>
    <w:rsid w:val="00666A50"/>
    <w:rsid w:val="0067148A"/>
    <w:rsid w:val="00681D70"/>
    <w:rsid w:val="00690CD5"/>
    <w:rsid w:val="00697D4E"/>
    <w:rsid w:val="006B2E66"/>
    <w:rsid w:val="006C78D3"/>
    <w:rsid w:val="006D4C05"/>
    <w:rsid w:val="006F2FF7"/>
    <w:rsid w:val="006F36F5"/>
    <w:rsid w:val="007057BF"/>
    <w:rsid w:val="00707724"/>
    <w:rsid w:val="00715E06"/>
    <w:rsid w:val="00720E85"/>
    <w:rsid w:val="0072275B"/>
    <w:rsid w:val="00736CEC"/>
    <w:rsid w:val="00752E1E"/>
    <w:rsid w:val="007705BB"/>
    <w:rsid w:val="007C35EB"/>
    <w:rsid w:val="007C5295"/>
    <w:rsid w:val="007C63DE"/>
    <w:rsid w:val="007D2668"/>
    <w:rsid w:val="007F10B1"/>
    <w:rsid w:val="00841985"/>
    <w:rsid w:val="008628D1"/>
    <w:rsid w:val="00895DBB"/>
    <w:rsid w:val="00896F11"/>
    <w:rsid w:val="00897290"/>
    <w:rsid w:val="008B5DBA"/>
    <w:rsid w:val="008C5F18"/>
    <w:rsid w:val="008F2D0C"/>
    <w:rsid w:val="008F651F"/>
    <w:rsid w:val="0090612B"/>
    <w:rsid w:val="00915CAC"/>
    <w:rsid w:val="00973839"/>
    <w:rsid w:val="00982DF8"/>
    <w:rsid w:val="00993329"/>
    <w:rsid w:val="009A1390"/>
    <w:rsid w:val="009C1A9D"/>
    <w:rsid w:val="009C3B74"/>
    <w:rsid w:val="009D5EC4"/>
    <w:rsid w:val="009E0F75"/>
    <w:rsid w:val="00A24FC2"/>
    <w:rsid w:val="00A51073"/>
    <w:rsid w:val="00A53EDD"/>
    <w:rsid w:val="00A63F8D"/>
    <w:rsid w:val="00AA3ADA"/>
    <w:rsid w:val="00AA660B"/>
    <w:rsid w:val="00AB5A26"/>
    <w:rsid w:val="00AC3AB8"/>
    <w:rsid w:val="00AC50C4"/>
    <w:rsid w:val="00AC7B91"/>
    <w:rsid w:val="00AD7367"/>
    <w:rsid w:val="00B700C4"/>
    <w:rsid w:val="00B7752C"/>
    <w:rsid w:val="00B83BB1"/>
    <w:rsid w:val="00BB2368"/>
    <w:rsid w:val="00BD693F"/>
    <w:rsid w:val="00BE0DD0"/>
    <w:rsid w:val="00C015F9"/>
    <w:rsid w:val="00C25758"/>
    <w:rsid w:val="00C30246"/>
    <w:rsid w:val="00C50658"/>
    <w:rsid w:val="00C8165E"/>
    <w:rsid w:val="00C8394D"/>
    <w:rsid w:val="00C84489"/>
    <w:rsid w:val="00C84BDE"/>
    <w:rsid w:val="00C95A59"/>
    <w:rsid w:val="00CA769F"/>
    <w:rsid w:val="00CC75C3"/>
    <w:rsid w:val="00CE36F0"/>
    <w:rsid w:val="00CE745D"/>
    <w:rsid w:val="00D27EEE"/>
    <w:rsid w:val="00D64A3D"/>
    <w:rsid w:val="00D74A44"/>
    <w:rsid w:val="00D766AF"/>
    <w:rsid w:val="00DA18DD"/>
    <w:rsid w:val="00DB5879"/>
    <w:rsid w:val="00DB5DB1"/>
    <w:rsid w:val="00DB73D7"/>
    <w:rsid w:val="00DD76C5"/>
    <w:rsid w:val="00E108A2"/>
    <w:rsid w:val="00E235D8"/>
    <w:rsid w:val="00E606DC"/>
    <w:rsid w:val="00E634A4"/>
    <w:rsid w:val="00E6751E"/>
    <w:rsid w:val="00E76464"/>
    <w:rsid w:val="00E7772E"/>
    <w:rsid w:val="00E8147F"/>
    <w:rsid w:val="00E945EE"/>
    <w:rsid w:val="00E954D8"/>
    <w:rsid w:val="00EC38E7"/>
    <w:rsid w:val="00EC6D2C"/>
    <w:rsid w:val="00F14077"/>
    <w:rsid w:val="00F14674"/>
    <w:rsid w:val="00F34AF3"/>
    <w:rsid w:val="00F57819"/>
    <w:rsid w:val="00F71D9B"/>
    <w:rsid w:val="00FA30D8"/>
    <w:rsid w:val="00FD64EB"/>
    <w:rsid w:val="00FF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788E"/>
  <w15:chartTrackingRefBased/>
  <w15:docId w15:val="{BAE0F984-2BA3-49BD-B390-9B992F2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6C5"/>
    <w:rPr>
      <w:color w:val="0563C1" w:themeColor="hyperlink"/>
      <w:u w:val="single"/>
    </w:rPr>
  </w:style>
  <w:style w:type="character" w:styleId="UnresolvedMention">
    <w:name w:val="Unresolved Mention"/>
    <w:basedOn w:val="DefaultParagraphFont"/>
    <w:uiPriority w:val="99"/>
    <w:semiHidden/>
    <w:unhideWhenUsed/>
    <w:rsid w:val="00DD76C5"/>
    <w:rPr>
      <w:color w:val="605E5C"/>
      <w:shd w:val="clear" w:color="auto" w:fill="E1DFDD"/>
    </w:rPr>
  </w:style>
  <w:style w:type="paragraph" w:styleId="NormalWeb">
    <w:name w:val="Normal (Web)"/>
    <w:basedOn w:val="Normal"/>
    <w:uiPriority w:val="99"/>
    <w:unhideWhenUsed/>
    <w:rsid w:val="00690CD5"/>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1D6A59"/>
    <w:pPr>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1D6A59"/>
    <w:rPr>
      <w:rFonts w:ascii="Consolas" w:eastAsiaTheme="minorEastAsia" w:hAnsi="Consolas"/>
      <w:sz w:val="21"/>
      <w:szCs w:val="21"/>
      <w:lang w:eastAsia="en-GB"/>
    </w:rPr>
  </w:style>
  <w:style w:type="character" w:styleId="Strong">
    <w:name w:val="Strong"/>
    <w:basedOn w:val="DefaultParagraphFont"/>
    <w:uiPriority w:val="22"/>
    <w:qFormat/>
    <w:rsid w:val="007C35EB"/>
    <w:rPr>
      <w:b/>
      <w:bCs/>
    </w:rPr>
  </w:style>
  <w:style w:type="table" w:styleId="TableGrid">
    <w:name w:val="Table Grid"/>
    <w:basedOn w:val="TableNormal"/>
    <w:uiPriority w:val="39"/>
    <w:rsid w:val="0026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897">
      <w:bodyDiv w:val="1"/>
      <w:marLeft w:val="0"/>
      <w:marRight w:val="0"/>
      <w:marTop w:val="0"/>
      <w:marBottom w:val="0"/>
      <w:divBdr>
        <w:top w:val="none" w:sz="0" w:space="0" w:color="auto"/>
        <w:left w:val="none" w:sz="0" w:space="0" w:color="auto"/>
        <w:bottom w:val="none" w:sz="0" w:space="0" w:color="auto"/>
        <w:right w:val="none" w:sz="0" w:space="0" w:color="auto"/>
      </w:divBdr>
    </w:div>
    <w:div w:id="1198080527">
      <w:bodyDiv w:val="1"/>
      <w:marLeft w:val="0"/>
      <w:marRight w:val="0"/>
      <w:marTop w:val="0"/>
      <w:marBottom w:val="0"/>
      <w:divBdr>
        <w:top w:val="none" w:sz="0" w:space="0" w:color="auto"/>
        <w:left w:val="none" w:sz="0" w:space="0" w:color="auto"/>
        <w:bottom w:val="none" w:sz="0" w:space="0" w:color="auto"/>
        <w:right w:val="none" w:sz="0" w:space="0" w:color="auto"/>
      </w:divBdr>
    </w:div>
    <w:div w:id="1916815768">
      <w:bodyDiv w:val="1"/>
      <w:marLeft w:val="0"/>
      <w:marRight w:val="0"/>
      <w:marTop w:val="0"/>
      <w:marBottom w:val="0"/>
      <w:divBdr>
        <w:top w:val="none" w:sz="0" w:space="0" w:color="auto"/>
        <w:left w:val="none" w:sz="0" w:space="0" w:color="auto"/>
        <w:bottom w:val="none" w:sz="0" w:space="0" w:color="auto"/>
        <w:right w:val="none" w:sz="0" w:space="0" w:color="auto"/>
      </w:divBdr>
    </w:div>
    <w:div w:id="20997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va.org/" TargetMode="External"/><Relationship Id="rId3" Type="http://schemas.openxmlformats.org/officeDocument/2006/relationships/settings" Target="settings.xml"/><Relationship Id="rId7" Type="http://schemas.openxmlformats.org/officeDocument/2006/relationships/hyperlink" Target="http://www.vet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ident@ivsa.org" TargetMode="External"/><Relationship Id="rId4" Type="http://schemas.openxmlformats.org/officeDocument/2006/relationships/webSettings" Target="webSettings.xml"/><Relationship Id="rId9" Type="http://schemas.openxmlformats.org/officeDocument/2006/relationships/hyperlink" Target="mailto:Mark.johnston@vet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1080</Words>
  <Characters>6162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Johnston</dc:creator>
  <cp:keywords/>
  <dc:description/>
  <cp:lastModifiedBy>Zoe Colegate</cp:lastModifiedBy>
  <cp:revision>2</cp:revision>
  <cp:lastPrinted>2021-04-27T16:18:00Z</cp:lastPrinted>
  <dcterms:created xsi:type="dcterms:W3CDTF">2021-06-08T09:25:00Z</dcterms:created>
  <dcterms:modified xsi:type="dcterms:W3CDTF">2021-06-08T09:25:00Z</dcterms:modified>
</cp:coreProperties>
</file>